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C1A4" w14:textId="7C21A864" w:rsidR="00542250" w:rsidRPr="0061003C" w:rsidRDefault="00542250" w:rsidP="009B3C23">
      <w:pPr>
        <w:pStyle w:val="Heading2"/>
      </w:pPr>
      <w:r w:rsidRPr="0061003C">
        <w:t>Comments of the Medical Library Association and Association of Academic Health Sciences Libraries</w:t>
      </w:r>
    </w:p>
    <w:p w14:paraId="3911B344" w14:textId="1ACF0AE7" w:rsidR="00E33CF0" w:rsidRPr="0061003C" w:rsidRDefault="00542250" w:rsidP="009B3C23">
      <w:pPr>
        <w:pStyle w:val="Heading2"/>
      </w:pPr>
      <w:r w:rsidRPr="0061003C">
        <w:t>In response to the Office of Science and Technology Policy</w:t>
      </w:r>
      <w:r w:rsidR="00161FD9" w:rsidRPr="0061003C">
        <w:t xml:space="preserve"> </w:t>
      </w:r>
      <w:hyperlink r:id="rId9" w:history="1">
        <w:r w:rsidR="000E21BF" w:rsidRPr="0061003C">
          <w:rPr>
            <w:rStyle w:val="Hyperlink"/>
            <w:rFonts w:asciiTheme="minorHAnsi" w:hAnsiTheme="minorHAnsi" w:cstheme="minorHAnsi"/>
            <w:sz w:val="24"/>
            <w:szCs w:val="24"/>
          </w:rPr>
          <w:t>R</w:t>
        </w:r>
        <w:r w:rsidR="00E33CF0" w:rsidRPr="0061003C">
          <w:rPr>
            <w:rStyle w:val="Hyperlink"/>
            <w:rFonts w:asciiTheme="minorHAnsi" w:hAnsiTheme="minorHAnsi" w:cstheme="minorHAnsi"/>
            <w:sz w:val="24"/>
            <w:szCs w:val="24"/>
          </w:rPr>
          <w:t>equest for Information: Public Access to Peer-Reviewed Scholarly Publications, Data and Code Resulting From Federally Funded Research</w:t>
        </w:r>
      </w:hyperlink>
      <w:r w:rsidR="00FC3656" w:rsidRPr="0061003C">
        <w:t xml:space="preserve"> </w:t>
      </w:r>
    </w:p>
    <w:p w14:paraId="751B379C" w14:textId="1ED19234" w:rsidR="00FC3656" w:rsidRPr="0061003C" w:rsidRDefault="005E1F86" w:rsidP="00506E3A">
      <w:pPr>
        <w:pStyle w:val="Heading3"/>
      </w:pPr>
      <w:r>
        <w:br/>
      </w:r>
      <w:r w:rsidR="003006D5" w:rsidRPr="0061003C">
        <w:t>Document Citation: 85 FR 9488</w:t>
      </w:r>
    </w:p>
    <w:p w14:paraId="1C0C5E54" w14:textId="5159F24B" w:rsidR="003006D5" w:rsidRPr="0061003C" w:rsidRDefault="003006D5" w:rsidP="00506E3A">
      <w:pPr>
        <w:pStyle w:val="Heading3"/>
      </w:pPr>
      <w:r w:rsidRPr="0061003C">
        <w:t>Page: 9488</w:t>
      </w:r>
      <w:r w:rsidR="00656810" w:rsidRPr="0061003C">
        <w:t>-9489 (2 pages)</w:t>
      </w:r>
    </w:p>
    <w:p w14:paraId="02B10583" w14:textId="440A9333" w:rsidR="00656810" w:rsidRPr="0061003C" w:rsidRDefault="00656810" w:rsidP="00506E3A">
      <w:pPr>
        <w:pStyle w:val="Heading3"/>
      </w:pPr>
      <w:r w:rsidRPr="0061003C">
        <w:t>Document Number: 2020</w:t>
      </w:r>
      <w:r w:rsidR="0060682B" w:rsidRPr="0061003C">
        <w:t>-03189</w:t>
      </w:r>
    </w:p>
    <w:p w14:paraId="55E06F49" w14:textId="68467E69" w:rsidR="003006D5" w:rsidRDefault="000514A9" w:rsidP="00506E3A">
      <w:pPr>
        <w:pStyle w:val="Heading3"/>
      </w:pPr>
      <w:r w:rsidRPr="0061003C">
        <w:t>Submitted</w:t>
      </w:r>
      <w:r w:rsidR="00C325C0" w:rsidRPr="0061003C">
        <w:t xml:space="preserve"> April 2, 2020</w:t>
      </w:r>
    </w:p>
    <w:p w14:paraId="736C76F4" w14:textId="77777777" w:rsidR="00506E3A" w:rsidRPr="00506E3A" w:rsidRDefault="00506E3A" w:rsidP="00506E3A"/>
    <w:p w14:paraId="61F4FED8" w14:textId="736444D4" w:rsidR="003C5DAA" w:rsidRPr="0061003C" w:rsidRDefault="003C5DAA" w:rsidP="003C5DAA">
      <w:pPr>
        <w:rPr>
          <w:rFonts w:cstheme="minorHAnsi"/>
          <w:color w:val="000000"/>
          <w:sz w:val="24"/>
          <w:szCs w:val="24"/>
        </w:rPr>
      </w:pPr>
      <w:r w:rsidRPr="0061003C">
        <w:rPr>
          <w:rFonts w:cstheme="minorHAnsi"/>
          <w:sz w:val="24"/>
          <w:szCs w:val="24"/>
        </w:rPr>
        <w:t>These comments are submitted by Mary M. Langman, Director, Information Issues and Policy</w:t>
      </w:r>
      <w:r w:rsidR="003A2B3D">
        <w:rPr>
          <w:rFonts w:cstheme="minorHAnsi"/>
          <w:sz w:val="24"/>
          <w:szCs w:val="24"/>
        </w:rPr>
        <w:t>,</w:t>
      </w:r>
      <w:r w:rsidRPr="0061003C">
        <w:rPr>
          <w:rFonts w:cstheme="minorHAnsi"/>
          <w:sz w:val="24"/>
          <w:szCs w:val="24"/>
        </w:rPr>
        <w:t xml:space="preserve"> on behalf of the Medical Library Association (MLA) and Association of Academic Health Sciences Libraries (AAHSL) and were written </w:t>
      </w:r>
      <w:r w:rsidRPr="0061003C">
        <w:rPr>
          <w:rFonts w:cstheme="minorHAnsi"/>
          <w:color w:val="000000"/>
          <w:sz w:val="24"/>
          <w:szCs w:val="24"/>
        </w:rPr>
        <w:t xml:space="preserve">by health sciences librarians who are members of these organizations. </w:t>
      </w:r>
    </w:p>
    <w:p w14:paraId="7F5D14B8" w14:textId="77777777" w:rsidR="000F01A9" w:rsidRPr="0061003C" w:rsidRDefault="000F01A9" w:rsidP="000F01A9">
      <w:pPr>
        <w:pStyle w:val="NormalWeb"/>
        <w:spacing w:before="240" w:beforeAutospacing="0" w:after="240" w:afterAutospacing="0"/>
        <w:rPr>
          <w:rFonts w:asciiTheme="minorHAnsi" w:hAnsiTheme="minorHAnsi" w:cstheme="minorHAnsi"/>
        </w:rPr>
      </w:pPr>
      <w:r w:rsidRPr="0061003C">
        <w:rPr>
          <w:rFonts w:asciiTheme="minorHAnsi" w:hAnsiTheme="minorHAnsi" w:cstheme="minorHAnsi"/>
          <w:color w:val="000000"/>
        </w:rPr>
        <w:t>The Medical Library Association (MLA) and Association of Academic Health Sciences Libraries (AAHSL) continue to support legislative and federal initiatives that increase public access to the results of federally funded research. MLA and AAHSL also continue to emphasize the importance of funding the development and support of infrastructure that enables access to these results and supports compliance with these legislative and federal initiatives.</w:t>
      </w:r>
    </w:p>
    <w:p w14:paraId="30F0D7CC" w14:textId="7301EC80" w:rsidR="000F01A9" w:rsidRPr="0061003C" w:rsidRDefault="000F01A9" w:rsidP="000F01A9">
      <w:pPr>
        <w:pStyle w:val="NormalWeb"/>
        <w:spacing w:before="240" w:beforeAutospacing="0" w:after="240" w:afterAutospacing="0"/>
        <w:rPr>
          <w:rFonts w:asciiTheme="minorHAnsi" w:hAnsiTheme="minorHAnsi" w:cstheme="minorHAnsi"/>
          <w:color w:val="000000"/>
        </w:rPr>
      </w:pPr>
      <w:r w:rsidRPr="0061003C">
        <w:rPr>
          <w:rFonts w:asciiTheme="minorHAnsi" w:hAnsiTheme="minorHAnsi" w:cstheme="minorHAnsi"/>
          <w:color w:val="000000"/>
        </w:rPr>
        <w:t xml:space="preserve">To improve public access to the results of federally funded research, MLA and AAHSL </w:t>
      </w:r>
      <w:r w:rsidR="00C1269E">
        <w:rPr>
          <w:rFonts w:asciiTheme="minorHAnsi" w:hAnsiTheme="minorHAnsi" w:cstheme="minorHAnsi"/>
          <w:color w:val="000000"/>
        </w:rPr>
        <w:t xml:space="preserve">strongly </w:t>
      </w:r>
      <w:r w:rsidRPr="0061003C">
        <w:rPr>
          <w:rFonts w:asciiTheme="minorHAnsi" w:hAnsiTheme="minorHAnsi" w:cstheme="minorHAnsi"/>
          <w:color w:val="000000"/>
        </w:rPr>
        <w:t xml:space="preserve">encourage the OSTP and the </w:t>
      </w:r>
      <w:r w:rsidR="003B3DA5">
        <w:rPr>
          <w:rFonts w:asciiTheme="minorHAnsi" w:hAnsiTheme="minorHAnsi" w:cstheme="minorHAnsi"/>
          <w:color w:val="000000"/>
        </w:rPr>
        <w:t xml:space="preserve">National Science and Technology Council </w:t>
      </w:r>
      <w:bookmarkStart w:id="0" w:name="_GoBack"/>
      <w:bookmarkEnd w:id="0"/>
      <w:r w:rsidRPr="0061003C">
        <w:rPr>
          <w:rFonts w:asciiTheme="minorHAnsi" w:hAnsiTheme="minorHAnsi" w:cstheme="minorHAnsi"/>
          <w:color w:val="000000"/>
        </w:rPr>
        <w:t xml:space="preserve">to consider a “zero-embargo” open access policy, which would require the products of federally funded scientific research (i.e., articles, data, and code) to be publicly available immediately upon publication. This change to the existing policy, which dictates a 12-month embargo on the public availability of federally funded research outputs, has been adopted by other countries </w:t>
      </w:r>
      <w:hyperlink r:id="rId10" w:history="1">
        <w:r w:rsidRPr="0061003C">
          <w:rPr>
            <w:rStyle w:val="Hyperlink"/>
            <w:rFonts w:asciiTheme="minorHAnsi" w:hAnsiTheme="minorHAnsi" w:cstheme="minorHAnsi"/>
          </w:rPr>
          <w:t>(i.e., Plan S</w:t>
        </w:r>
      </w:hyperlink>
      <w:r w:rsidRPr="0061003C">
        <w:rPr>
          <w:rFonts w:asciiTheme="minorHAnsi" w:hAnsiTheme="minorHAnsi" w:cstheme="minorHAnsi"/>
          <w:color w:val="000000"/>
        </w:rPr>
        <w:t xml:space="preserve">) as well as foundations, such as </w:t>
      </w:r>
      <w:hyperlink r:id="rId11" w:history="1">
        <w:r w:rsidRPr="0061003C">
          <w:rPr>
            <w:rStyle w:val="Hyperlink"/>
            <w:rFonts w:asciiTheme="minorHAnsi" w:hAnsiTheme="minorHAnsi" w:cstheme="minorHAnsi"/>
          </w:rPr>
          <w:t>the Bill &amp; Melinda Gates Foundation</w:t>
        </w:r>
      </w:hyperlink>
      <w:r w:rsidR="0007488D" w:rsidRPr="0061003C">
        <w:rPr>
          <w:rFonts w:asciiTheme="minorHAnsi" w:hAnsiTheme="minorHAnsi" w:cstheme="minorHAnsi"/>
          <w:color w:val="000000"/>
        </w:rPr>
        <w:t xml:space="preserve"> (1,2)</w:t>
      </w:r>
      <w:r w:rsidRPr="0061003C">
        <w:rPr>
          <w:rFonts w:asciiTheme="minorHAnsi" w:hAnsiTheme="minorHAnsi" w:cstheme="minorHAnsi"/>
          <w:color w:val="000000"/>
        </w:rPr>
        <w:t xml:space="preserve">. As recent world events related to COVID-19 have demonstrated, immediate access to high quality scientific literature and data can fundamentally impact the ability of a nation to respond decisively and effectively in the face of an international crisis. </w:t>
      </w:r>
      <w:hyperlink r:id="rId12" w:history="1">
        <w:r w:rsidRPr="0061003C">
          <w:rPr>
            <w:rStyle w:val="Hyperlink"/>
            <w:rFonts w:asciiTheme="minorHAnsi" w:hAnsiTheme="minorHAnsi" w:cstheme="minorHAnsi"/>
          </w:rPr>
          <w:t>This immediate access also allows for innovation and collaboration to occur in ways that benefit the country as well as the world, as demonstrated by the creation of the machine-readable COVID-19 dataset</w:t>
        </w:r>
      </w:hyperlink>
      <w:r w:rsidR="000A0008" w:rsidRPr="0061003C">
        <w:rPr>
          <w:rFonts w:asciiTheme="minorHAnsi" w:hAnsiTheme="minorHAnsi" w:cstheme="minorHAnsi"/>
          <w:color w:val="000000"/>
        </w:rPr>
        <w:t xml:space="preserve"> (</w:t>
      </w:r>
      <w:r w:rsidR="007553C4" w:rsidRPr="0061003C">
        <w:rPr>
          <w:rFonts w:asciiTheme="minorHAnsi" w:hAnsiTheme="minorHAnsi" w:cstheme="minorHAnsi"/>
          <w:color w:val="000000"/>
        </w:rPr>
        <w:t>3</w:t>
      </w:r>
      <w:r w:rsidR="000A0008" w:rsidRPr="0061003C">
        <w:rPr>
          <w:rFonts w:asciiTheme="minorHAnsi" w:hAnsiTheme="minorHAnsi" w:cstheme="minorHAnsi"/>
          <w:color w:val="000000"/>
        </w:rPr>
        <w:t>)</w:t>
      </w:r>
      <w:r w:rsidRPr="0061003C">
        <w:rPr>
          <w:rFonts w:asciiTheme="minorHAnsi" w:hAnsiTheme="minorHAnsi" w:cstheme="minorHAnsi"/>
          <w:color w:val="000000"/>
        </w:rPr>
        <w:t>. </w:t>
      </w:r>
    </w:p>
    <w:p w14:paraId="474C3BD6" w14:textId="23D50D34" w:rsidR="00363CD4" w:rsidRPr="0061003C" w:rsidRDefault="00363CD4" w:rsidP="00363CD4">
      <w:pPr>
        <w:pStyle w:val="NormalWeb"/>
        <w:spacing w:before="240" w:beforeAutospacing="0" w:after="240" w:afterAutospacing="0"/>
        <w:rPr>
          <w:rFonts w:asciiTheme="minorHAnsi" w:hAnsiTheme="minorHAnsi" w:cstheme="minorHAnsi"/>
        </w:rPr>
      </w:pPr>
      <w:r w:rsidRPr="0061003C">
        <w:rPr>
          <w:rFonts w:asciiTheme="minorHAnsi" w:hAnsiTheme="minorHAnsi" w:cstheme="minorHAnsi"/>
          <w:color w:val="000000"/>
        </w:rPr>
        <w:t xml:space="preserve">When the standard of immediate access (i.e., zero-embargo) is established, providing guidance and workflows to ensure that standard is met will be of utmost importance. Existing platforms, such as PubMed Central, have moved to better connect articles with associated data, which provides a more holistic view of scientific research. Continuing to pursue this connected infrastructure will further accessibility efforts as well as broadly disseminate information necessary to validate and reproduce scientific research. In the case of data and software code, providing clear guidance as to which repositories are appropriate for housing such materials </w:t>
      </w:r>
      <w:r w:rsidRPr="0061003C">
        <w:rPr>
          <w:rFonts w:asciiTheme="minorHAnsi" w:hAnsiTheme="minorHAnsi" w:cstheme="minorHAnsi"/>
          <w:color w:val="000000"/>
        </w:rPr>
        <w:lastRenderedPageBreak/>
        <w:t xml:space="preserve">would be extremely beneficial. Additionally,  </w:t>
      </w:r>
      <w:hyperlink r:id="rId13" w:history="1">
        <w:r w:rsidRPr="0061003C">
          <w:rPr>
            <w:rStyle w:val="Hyperlink"/>
            <w:rFonts w:asciiTheme="minorHAnsi" w:hAnsiTheme="minorHAnsi" w:cstheme="minorHAnsi"/>
          </w:rPr>
          <w:t>as recommended by MLA/AAHSL in their comments on the “Draft NIH Policy for Data Management and Sharing and Supplemental Guidance”</w:t>
        </w:r>
      </w:hyperlink>
      <w:r w:rsidRPr="0061003C">
        <w:rPr>
          <w:rFonts w:asciiTheme="minorHAnsi" w:hAnsiTheme="minorHAnsi" w:cstheme="minorHAnsi"/>
          <w:color w:val="000000"/>
        </w:rPr>
        <w:t>, in recognition of the extra effort required to provide access - and properly maintain - such materials, federally funded research should allow for costs associated with providing timely access to research outputs to be included in budgets</w:t>
      </w:r>
      <w:r w:rsidR="005C6239" w:rsidRPr="0061003C">
        <w:rPr>
          <w:rFonts w:asciiTheme="minorHAnsi" w:hAnsiTheme="minorHAnsi" w:cstheme="minorHAnsi"/>
          <w:color w:val="000000"/>
        </w:rPr>
        <w:t xml:space="preserve"> (</w:t>
      </w:r>
      <w:r w:rsidR="007553C4" w:rsidRPr="0061003C">
        <w:rPr>
          <w:rFonts w:asciiTheme="minorHAnsi" w:hAnsiTheme="minorHAnsi" w:cstheme="minorHAnsi"/>
          <w:color w:val="000000"/>
        </w:rPr>
        <w:t>4</w:t>
      </w:r>
      <w:r w:rsidR="005C6239" w:rsidRPr="0061003C">
        <w:rPr>
          <w:rFonts w:asciiTheme="minorHAnsi" w:hAnsiTheme="minorHAnsi" w:cstheme="minorHAnsi"/>
          <w:color w:val="000000"/>
        </w:rPr>
        <w:t>)</w:t>
      </w:r>
      <w:r w:rsidRPr="0061003C">
        <w:rPr>
          <w:rFonts w:asciiTheme="minorHAnsi" w:hAnsiTheme="minorHAnsi" w:cstheme="minorHAnsi"/>
          <w:color w:val="000000"/>
        </w:rPr>
        <w:t>.</w:t>
      </w:r>
    </w:p>
    <w:p w14:paraId="52A05423" w14:textId="77777777" w:rsidR="00363CD4" w:rsidRPr="0061003C" w:rsidRDefault="00363CD4" w:rsidP="00363CD4">
      <w:pPr>
        <w:pStyle w:val="NormalWeb"/>
        <w:spacing w:before="240" w:beforeAutospacing="0" w:after="240" w:afterAutospacing="0"/>
        <w:rPr>
          <w:rFonts w:asciiTheme="minorHAnsi" w:hAnsiTheme="minorHAnsi" w:cstheme="minorHAnsi"/>
        </w:rPr>
      </w:pPr>
      <w:r w:rsidRPr="0061003C">
        <w:rPr>
          <w:rFonts w:asciiTheme="minorHAnsi" w:hAnsiTheme="minorHAnsi" w:cstheme="minorHAnsi"/>
          <w:color w:val="000000"/>
        </w:rPr>
        <w:t>Both MLA and AAHSL are committed to furthering immediate public access to peer-reviewed scholarly publications, data, and code that result from federally funded scientific research. We encourage the OSTP and the NSTC’s SOS to adopt such a position, provide necessary guidance as to how such a requirement will be enforced, and invest in the development of infrastructure to encourage compliance.</w:t>
      </w:r>
    </w:p>
    <w:p w14:paraId="077EEE90" w14:textId="0FD6E848" w:rsidR="00155092" w:rsidRPr="0061003C" w:rsidRDefault="00155092" w:rsidP="000F01A9">
      <w:pPr>
        <w:pStyle w:val="NormalWeb"/>
        <w:spacing w:before="240" w:beforeAutospacing="0" w:after="240" w:afterAutospacing="0"/>
        <w:rPr>
          <w:rFonts w:asciiTheme="minorHAnsi" w:hAnsiTheme="minorHAnsi" w:cstheme="minorHAnsi"/>
          <w:b/>
          <w:bCs/>
          <w:color w:val="000000"/>
        </w:rPr>
      </w:pPr>
      <w:r w:rsidRPr="0061003C">
        <w:rPr>
          <w:rFonts w:asciiTheme="minorHAnsi" w:hAnsiTheme="minorHAnsi" w:cstheme="minorHAnsi"/>
          <w:b/>
          <w:bCs/>
          <w:color w:val="000000"/>
        </w:rPr>
        <w:t>References</w:t>
      </w:r>
    </w:p>
    <w:p w14:paraId="4299DAFD" w14:textId="54F7E8DC" w:rsidR="00155092" w:rsidRPr="0061003C" w:rsidRDefault="00B5793C" w:rsidP="000F01A9">
      <w:pPr>
        <w:pStyle w:val="NormalWeb"/>
        <w:spacing w:before="240" w:beforeAutospacing="0" w:after="240" w:afterAutospacing="0"/>
        <w:rPr>
          <w:rFonts w:asciiTheme="minorHAnsi" w:hAnsiTheme="minorHAnsi" w:cstheme="minorHAnsi"/>
        </w:rPr>
      </w:pPr>
      <w:r w:rsidRPr="0061003C">
        <w:rPr>
          <w:rFonts w:asciiTheme="minorHAnsi" w:hAnsiTheme="minorHAnsi" w:cstheme="minorHAnsi"/>
          <w:color w:val="000000"/>
        </w:rPr>
        <w:t>(</w:t>
      </w:r>
      <w:r w:rsidR="007553C4" w:rsidRPr="0061003C">
        <w:rPr>
          <w:rFonts w:asciiTheme="minorHAnsi" w:hAnsiTheme="minorHAnsi" w:cstheme="minorHAnsi"/>
          <w:color w:val="000000"/>
        </w:rPr>
        <w:t>1</w:t>
      </w:r>
      <w:r w:rsidR="00155092" w:rsidRPr="0061003C">
        <w:rPr>
          <w:rFonts w:asciiTheme="minorHAnsi" w:hAnsiTheme="minorHAnsi" w:cstheme="minorHAnsi"/>
          <w:color w:val="000000"/>
        </w:rPr>
        <w:t xml:space="preserve">) </w:t>
      </w:r>
      <w:hyperlink r:id="rId14" w:history="1">
        <w:r w:rsidR="00155092" w:rsidRPr="0061003C">
          <w:rPr>
            <w:rStyle w:val="Hyperlink"/>
            <w:rFonts w:asciiTheme="minorHAnsi" w:hAnsiTheme="minorHAnsi" w:cstheme="minorHAnsi"/>
          </w:rPr>
          <w:t>https://www.coalition-s.org/about/</w:t>
        </w:r>
      </w:hyperlink>
    </w:p>
    <w:p w14:paraId="76DA69A1" w14:textId="619111AE" w:rsidR="0065428A" w:rsidRPr="0061003C" w:rsidRDefault="00B5793C" w:rsidP="000F01A9">
      <w:pPr>
        <w:pStyle w:val="NormalWeb"/>
        <w:spacing w:before="240" w:beforeAutospacing="0" w:after="240" w:afterAutospacing="0"/>
        <w:rPr>
          <w:rFonts w:asciiTheme="minorHAnsi" w:hAnsiTheme="minorHAnsi" w:cstheme="minorHAnsi"/>
        </w:rPr>
      </w:pPr>
      <w:r w:rsidRPr="0061003C">
        <w:rPr>
          <w:rFonts w:asciiTheme="minorHAnsi" w:hAnsiTheme="minorHAnsi" w:cstheme="minorHAnsi"/>
        </w:rPr>
        <w:t>(</w:t>
      </w:r>
      <w:r w:rsidR="007553C4" w:rsidRPr="0061003C">
        <w:rPr>
          <w:rFonts w:asciiTheme="minorHAnsi" w:hAnsiTheme="minorHAnsi" w:cstheme="minorHAnsi"/>
        </w:rPr>
        <w:t>2</w:t>
      </w:r>
      <w:r w:rsidR="0065428A" w:rsidRPr="0061003C">
        <w:rPr>
          <w:rFonts w:asciiTheme="minorHAnsi" w:hAnsiTheme="minorHAnsi" w:cstheme="minorHAnsi"/>
        </w:rPr>
        <w:t xml:space="preserve">) </w:t>
      </w:r>
      <w:hyperlink r:id="rId15" w:history="1">
        <w:r w:rsidR="0065428A" w:rsidRPr="0061003C">
          <w:rPr>
            <w:rStyle w:val="Hyperlink"/>
            <w:rFonts w:asciiTheme="minorHAnsi" w:hAnsiTheme="minorHAnsi" w:cstheme="minorHAnsi"/>
          </w:rPr>
          <w:t>https://www.gatesfoundation.org/How-We-Work/General-Information/Open-Access-Policy</w:t>
        </w:r>
      </w:hyperlink>
    </w:p>
    <w:p w14:paraId="07472984" w14:textId="156017BB" w:rsidR="00C96E0F" w:rsidRPr="0061003C" w:rsidRDefault="00B5793C" w:rsidP="00C96E0F">
      <w:pPr>
        <w:pStyle w:val="NormalWeb"/>
        <w:spacing w:before="0" w:beforeAutospacing="0" w:after="0" w:afterAutospacing="0"/>
        <w:rPr>
          <w:rFonts w:asciiTheme="minorHAnsi" w:hAnsiTheme="minorHAnsi" w:cstheme="minorHAnsi"/>
        </w:rPr>
      </w:pPr>
      <w:r w:rsidRPr="0061003C">
        <w:rPr>
          <w:rFonts w:asciiTheme="minorHAnsi" w:hAnsiTheme="minorHAnsi" w:cstheme="minorHAnsi"/>
        </w:rPr>
        <w:t>(</w:t>
      </w:r>
      <w:r w:rsidR="007553C4" w:rsidRPr="0061003C">
        <w:rPr>
          <w:rFonts w:asciiTheme="minorHAnsi" w:hAnsiTheme="minorHAnsi" w:cstheme="minorHAnsi"/>
        </w:rPr>
        <w:t>3</w:t>
      </w:r>
      <w:r w:rsidR="0065428A" w:rsidRPr="0061003C">
        <w:rPr>
          <w:rFonts w:asciiTheme="minorHAnsi" w:hAnsiTheme="minorHAnsi" w:cstheme="minorHAnsi"/>
        </w:rPr>
        <w:t xml:space="preserve">) </w:t>
      </w:r>
      <w:r w:rsidR="00C96E0F" w:rsidRPr="0061003C">
        <w:rPr>
          <w:rFonts w:asciiTheme="minorHAnsi" w:hAnsiTheme="minorHAnsi" w:cstheme="minorHAnsi"/>
          <w:color w:val="000000"/>
        </w:rPr>
        <w:t> </w:t>
      </w:r>
      <w:hyperlink r:id="rId16" w:history="1">
        <w:r w:rsidR="00C96E0F" w:rsidRPr="0061003C">
          <w:rPr>
            <w:rStyle w:val="Hyperlink"/>
            <w:rFonts w:asciiTheme="minorHAnsi" w:hAnsiTheme="minorHAnsi" w:cstheme="minorHAnsi"/>
            <w:color w:val="1155CC"/>
          </w:rPr>
          <w:t>h</w:t>
        </w:r>
        <w:r w:rsidR="00C96E0F" w:rsidRPr="0061003C">
          <w:rPr>
            <w:rStyle w:val="Hyperlink"/>
            <w:rFonts w:asciiTheme="minorHAnsi" w:hAnsiTheme="minorHAnsi" w:cstheme="minorHAnsi"/>
            <w:color w:val="000000"/>
          </w:rPr>
          <w:t xml:space="preserve"> </w:t>
        </w:r>
      </w:hyperlink>
      <w:hyperlink r:id="rId17" w:history="1">
        <w:r w:rsidR="00C96E0F" w:rsidRPr="0061003C">
          <w:rPr>
            <w:rStyle w:val="Hyperlink"/>
            <w:rFonts w:asciiTheme="minorHAnsi" w:hAnsiTheme="minorHAnsi" w:cstheme="minorHAnsi"/>
            <w:color w:val="1155CC"/>
          </w:rPr>
          <w:t>https://sparcopen.org/wp-content/uploads/2020/01/SPARC-White-House-Letter-1.pdf</w:t>
        </w:r>
      </w:hyperlink>
      <w:hyperlink r:id="rId18" w:history="1">
        <w:r w:rsidR="00C96E0F" w:rsidRPr="0061003C">
          <w:rPr>
            <w:rStyle w:val="Hyperlink"/>
            <w:rFonts w:asciiTheme="minorHAnsi" w:hAnsiTheme="minorHAnsi" w:cstheme="minorHAnsi"/>
            <w:color w:val="000000"/>
          </w:rPr>
          <w:t xml:space="preserve"> </w:t>
        </w:r>
        <w:r w:rsidR="00C96E0F" w:rsidRPr="0061003C">
          <w:rPr>
            <w:rStyle w:val="Hyperlink"/>
            <w:rFonts w:asciiTheme="minorHAnsi" w:hAnsiTheme="minorHAnsi" w:cstheme="minorHAnsi"/>
            <w:color w:val="1155CC"/>
          </w:rPr>
          <w:t>ttps://www.whitehouse.gov/briefings-statements/call-action-tech-community-new-machine-readable-covid-19-dataset/</w:t>
        </w:r>
      </w:hyperlink>
    </w:p>
    <w:p w14:paraId="4B531307" w14:textId="4D0DDA32" w:rsidR="00731537" w:rsidRPr="0061003C" w:rsidRDefault="00731537" w:rsidP="00C96E0F">
      <w:pPr>
        <w:pStyle w:val="NormalWeb"/>
        <w:spacing w:before="0" w:beforeAutospacing="0" w:after="0" w:afterAutospacing="0"/>
        <w:rPr>
          <w:rFonts w:asciiTheme="minorHAnsi" w:hAnsiTheme="minorHAnsi" w:cstheme="minorHAnsi"/>
        </w:rPr>
      </w:pPr>
    </w:p>
    <w:p w14:paraId="27788429" w14:textId="231C75AA" w:rsidR="00731537" w:rsidRDefault="00B5793C" w:rsidP="00C96E0F">
      <w:pPr>
        <w:pStyle w:val="NormalWeb"/>
        <w:spacing w:before="0" w:beforeAutospacing="0" w:after="0" w:afterAutospacing="0"/>
        <w:rPr>
          <w:rFonts w:asciiTheme="minorHAnsi" w:hAnsiTheme="minorHAnsi" w:cstheme="minorHAnsi"/>
        </w:rPr>
      </w:pPr>
      <w:r w:rsidRPr="0061003C">
        <w:rPr>
          <w:rFonts w:asciiTheme="minorHAnsi" w:hAnsiTheme="minorHAnsi" w:cstheme="minorHAnsi"/>
        </w:rPr>
        <w:t>(</w:t>
      </w:r>
      <w:r w:rsidR="007553C4" w:rsidRPr="0061003C">
        <w:rPr>
          <w:rFonts w:asciiTheme="minorHAnsi" w:hAnsiTheme="minorHAnsi" w:cstheme="minorHAnsi"/>
        </w:rPr>
        <w:t>4</w:t>
      </w:r>
      <w:r w:rsidR="00731537" w:rsidRPr="0061003C">
        <w:rPr>
          <w:rFonts w:asciiTheme="minorHAnsi" w:hAnsiTheme="minorHAnsi" w:cstheme="minorHAnsi"/>
        </w:rPr>
        <w:t xml:space="preserve">) </w:t>
      </w:r>
      <w:hyperlink r:id="rId19" w:history="1">
        <w:r w:rsidR="00731537" w:rsidRPr="0061003C">
          <w:rPr>
            <w:rStyle w:val="Hyperlink"/>
            <w:rFonts w:asciiTheme="minorHAnsi" w:hAnsiTheme="minorHAnsi" w:cstheme="minorHAnsi"/>
          </w:rPr>
          <w:t>https://www.mlanet.org/p/cm/ld/fid=1122&amp;&amp;blogaid=2812</w:t>
        </w:r>
      </w:hyperlink>
    </w:p>
    <w:p w14:paraId="15DABA86" w14:textId="03327043" w:rsidR="00506E3A" w:rsidRDefault="00506E3A" w:rsidP="00C96E0F">
      <w:pPr>
        <w:pStyle w:val="NormalWeb"/>
        <w:spacing w:before="0" w:beforeAutospacing="0" w:after="0" w:afterAutospacing="0"/>
        <w:rPr>
          <w:rFonts w:asciiTheme="minorHAnsi" w:hAnsiTheme="minorHAnsi" w:cstheme="minorHAnsi"/>
        </w:rPr>
      </w:pPr>
    </w:p>
    <w:p w14:paraId="41097C0D" w14:textId="77777777" w:rsidR="00506E3A" w:rsidRPr="0061003C" w:rsidRDefault="00506E3A" w:rsidP="00C96E0F">
      <w:pPr>
        <w:pStyle w:val="NormalWeb"/>
        <w:spacing w:before="0" w:beforeAutospacing="0" w:after="0" w:afterAutospacing="0"/>
        <w:rPr>
          <w:rFonts w:asciiTheme="minorHAnsi" w:hAnsiTheme="minorHAnsi" w:cstheme="minorHAnsi"/>
        </w:rPr>
      </w:pPr>
    </w:p>
    <w:p w14:paraId="5332F3B8" w14:textId="654E2502" w:rsidR="00FE27EB" w:rsidRPr="00FE27EB" w:rsidRDefault="00FE27EB" w:rsidP="00FE27EB">
      <w:pPr>
        <w:pStyle w:val="BodyText"/>
        <w:spacing w:line="252" w:lineRule="auto"/>
        <w:ind w:right="143"/>
        <w:rPr>
          <w:rFonts w:asciiTheme="minorHAnsi" w:hAnsiTheme="minorHAnsi" w:cstheme="minorHAnsi"/>
          <w:b/>
          <w:iCs/>
          <w:w w:val="105"/>
          <w:sz w:val="24"/>
          <w:szCs w:val="24"/>
        </w:rPr>
      </w:pPr>
      <w:r>
        <w:rPr>
          <w:rFonts w:asciiTheme="minorHAnsi" w:hAnsiTheme="minorHAnsi" w:cstheme="minorHAnsi"/>
          <w:b/>
          <w:iCs/>
          <w:w w:val="105"/>
          <w:sz w:val="24"/>
          <w:szCs w:val="24"/>
        </w:rPr>
        <w:t>Organizational Profiles</w:t>
      </w:r>
    </w:p>
    <w:p w14:paraId="3856FA73" w14:textId="77777777" w:rsidR="00FE27EB" w:rsidRDefault="00FE27EB" w:rsidP="00FE27EB">
      <w:pPr>
        <w:pStyle w:val="BodyText"/>
        <w:spacing w:line="252" w:lineRule="auto"/>
        <w:ind w:right="143"/>
        <w:rPr>
          <w:rFonts w:asciiTheme="minorHAnsi" w:hAnsiTheme="minorHAnsi" w:cstheme="minorHAnsi"/>
          <w:b/>
          <w:i/>
          <w:w w:val="105"/>
          <w:sz w:val="24"/>
          <w:szCs w:val="24"/>
        </w:rPr>
      </w:pPr>
    </w:p>
    <w:p w14:paraId="2ACCD9CF" w14:textId="64EFFCB6" w:rsidR="00FE27EB" w:rsidRPr="00FE27EB" w:rsidRDefault="000D09E6" w:rsidP="00FE27EB">
      <w:pPr>
        <w:pStyle w:val="BodyText"/>
        <w:spacing w:line="252" w:lineRule="auto"/>
        <w:ind w:right="143"/>
        <w:rPr>
          <w:rFonts w:asciiTheme="minorHAnsi" w:hAnsiTheme="minorHAnsi" w:cstheme="minorHAnsi"/>
          <w:iCs/>
          <w:sz w:val="24"/>
          <w:szCs w:val="24"/>
        </w:rPr>
      </w:pPr>
      <w:hyperlink r:id="rId20" w:history="1">
        <w:r w:rsidR="00FE27EB" w:rsidRPr="00FC1EC6">
          <w:rPr>
            <w:rStyle w:val="Hyperlink"/>
            <w:rFonts w:asciiTheme="minorHAnsi" w:hAnsiTheme="minorHAnsi" w:cstheme="minorHAnsi"/>
            <w:b/>
            <w:iCs/>
            <w:w w:val="105"/>
            <w:sz w:val="24"/>
            <w:szCs w:val="24"/>
          </w:rPr>
          <w:t>The Medical Library Association</w:t>
        </w:r>
      </w:hyperlink>
      <w:r w:rsidR="00FE27EB" w:rsidRPr="00FE27EB">
        <w:rPr>
          <w:rFonts w:asciiTheme="minorHAnsi" w:hAnsiTheme="minorHAnsi" w:cstheme="minorHAnsi"/>
          <w:b/>
          <w:iCs/>
          <w:w w:val="105"/>
          <w:sz w:val="24"/>
          <w:szCs w:val="24"/>
        </w:rPr>
        <w:t xml:space="preserve"> (MLA) </w:t>
      </w:r>
      <w:r w:rsidR="00FE27EB" w:rsidRPr="00FE27EB">
        <w:rPr>
          <w:rFonts w:asciiTheme="minorHAnsi" w:hAnsiTheme="minorHAnsi" w:cstheme="minorHAnsi"/>
          <w:iCs/>
          <w:w w:val="105"/>
          <w:sz w:val="24"/>
          <w:szCs w:val="24"/>
        </w:rPr>
        <w:t>is a nonprofit, educational organization with 3,500 health sciences information professional members worldwide. Founded in 1898, MLA provides lifelong educational opportunities, supports a knowledgebase of health information research, and works with a global network of partners to promote the importance of quality information for improved health to the health care community and the public.</w:t>
      </w:r>
    </w:p>
    <w:p w14:paraId="0FCC9DF0" w14:textId="77777777" w:rsidR="00FE27EB" w:rsidRPr="00FE27EB" w:rsidRDefault="00FE27EB" w:rsidP="00FE27EB">
      <w:pPr>
        <w:pStyle w:val="BodyText"/>
        <w:spacing w:before="7"/>
        <w:ind w:left="720"/>
        <w:rPr>
          <w:rFonts w:asciiTheme="minorHAnsi" w:hAnsiTheme="minorHAnsi" w:cstheme="minorHAnsi"/>
          <w:iCs/>
          <w:sz w:val="24"/>
          <w:szCs w:val="24"/>
        </w:rPr>
      </w:pPr>
    </w:p>
    <w:p w14:paraId="37D3BB75" w14:textId="62207C21" w:rsidR="00FE27EB" w:rsidRPr="00FE27EB" w:rsidRDefault="000D09E6" w:rsidP="00FE27EB">
      <w:pPr>
        <w:pStyle w:val="BodyText"/>
        <w:spacing w:before="66" w:line="252" w:lineRule="auto"/>
        <w:ind w:right="279"/>
        <w:rPr>
          <w:rFonts w:asciiTheme="minorHAnsi" w:hAnsiTheme="minorHAnsi" w:cstheme="minorHAnsi"/>
          <w:iCs/>
          <w:sz w:val="24"/>
          <w:szCs w:val="24"/>
        </w:rPr>
      </w:pPr>
      <w:hyperlink r:id="rId21" w:history="1">
        <w:r w:rsidR="00FE27EB" w:rsidRPr="00FC1EC6">
          <w:rPr>
            <w:rStyle w:val="Hyperlink"/>
            <w:rFonts w:asciiTheme="minorHAnsi" w:hAnsiTheme="minorHAnsi" w:cstheme="minorHAnsi"/>
            <w:b/>
            <w:iCs/>
            <w:w w:val="105"/>
            <w:sz w:val="24"/>
            <w:szCs w:val="24"/>
          </w:rPr>
          <w:t>The Association of Academic Health Sciences Libraries</w:t>
        </w:r>
      </w:hyperlink>
      <w:r w:rsidR="00FE27EB" w:rsidRPr="00FE27EB">
        <w:rPr>
          <w:rFonts w:asciiTheme="minorHAnsi" w:hAnsiTheme="minorHAnsi" w:cstheme="minorHAnsi"/>
          <w:b/>
          <w:iCs/>
          <w:w w:val="105"/>
          <w:sz w:val="24"/>
          <w:szCs w:val="24"/>
        </w:rPr>
        <w:t xml:space="preserve"> (AAHSL) </w:t>
      </w:r>
      <w:r w:rsidR="00FE27EB" w:rsidRPr="00FE27EB">
        <w:rPr>
          <w:rFonts w:asciiTheme="minorHAnsi" w:hAnsiTheme="minorHAnsi" w:cstheme="minorHAnsi"/>
          <w:iCs/>
          <w:w w:val="105"/>
          <w:sz w:val="24"/>
          <w:szCs w:val="24"/>
        </w:rPr>
        <w:t>supports academic health sciences libraries and directors in advancing the patient care, research, education, and community service missions of academic health centers through visionary executive leadership and expertise in health information, scholarly communication, and knowledge management.</w:t>
      </w:r>
    </w:p>
    <w:p w14:paraId="60DEE239" w14:textId="50107376" w:rsidR="0065428A" w:rsidRPr="00FE27EB" w:rsidRDefault="0065428A" w:rsidP="000F01A9">
      <w:pPr>
        <w:pStyle w:val="NormalWeb"/>
        <w:spacing w:before="240" w:beforeAutospacing="0" w:after="240" w:afterAutospacing="0"/>
        <w:rPr>
          <w:rFonts w:asciiTheme="minorHAnsi" w:hAnsiTheme="minorHAnsi" w:cstheme="minorHAnsi"/>
          <w:iCs/>
        </w:rPr>
      </w:pPr>
    </w:p>
    <w:p w14:paraId="73907563" w14:textId="77777777" w:rsidR="000F01A9" w:rsidRPr="00FE27EB" w:rsidRDefault="000F01A9" w:rsidP="00293C3D">
      <w:pPr>
        <w:rPr>
          <w:rFonts w:cstheme="minorHAnsi"/>
          <w:iCs/>
          <w:sz w:val="24"/>
          <w:szCs w:val="24"/>
        </w:rPr>
      </w:pPr>
    </w:p>
    <w:p w14:paraId="3BE5411C" w14:textId="77777777" w:rsidR="000E21BF" w:rsidRPr="00FE27EB" w:rsidRDefault="000E21BF" w:rsidP="00293C3D">
      <w:pPr>
        <w:rPr>
          <w:rFonts w:cstheme="minorHAnsi"/>
          <w:b/>
          <w:bCs/>
          <w:iCs/>
          <w:sz w:val="24"/>
          <w:szCs w:val="24"/>
        </w:rPr>
      </w:pPr>
    </w:p>
    <w:p w14:paraId="664241CC" w14:textId="77777777" w:rsidR="00E33CF0" w:rsidRPr="00FE27EB" w:rsidRDefault="00E33CF0">
      <w:pPr>
        <w:rPr>
          <w:rFonts w:cstheme="minorHAnsi"/>
          <w:iCs/>
          <w:sz w:val="24"/>
          <w:szCs w:val="24"/>
        </w:rPr>
      </w:pPr>
    </w:p>
    <w:sectPr w:rsidR="00E33CF0" w:rsidRPr="00FE27E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4292" w14:textId="77777777" w:rsidR="00ED188E" w:rsidRDefault="00ED188E" w:rsidP="000076AC">
      <w:pPr>
        <w:spacing w:after="0" w:line="240" w:lineRule="auto"/>
      </w:pPr>
      <w:r>
        <w:separator/>
      </w:r>
    </w:p>
  </w:endnote>
  <w:endnote w:type="continuationSeparator" w:id="0">
    <w:p w14:paraId="19413A08" w14:textId="77777777" w:rsidR="00ED188E" w:rsidRDefault="00ED188E" w:rsidP="0000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742289"/>
      <w:docPartObj>
        <w:docPartGallery w:val="Page Numbers (Bottom of Page)"/>
        <w:docPartUnique/>
      </w:docPartObj>
    </w:sdtPr>
    <w:sdtEndPr>
      <w:rPr>
        <w:noProof/>
      </w:rPr>
    </w:sdtEndPr>
    <w:sdtContent>
      <w:p w14:paraId="080BC935" w14:textId="7F7227E9" w:rsidR="000076AC" w:rsidRDefault="000076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6C6BC" w14:textId="77777777" w:rsidR="000076AC" w:rsidRDefault="0000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3350" w14:textId="77777777" w:rsidR="00ED188E" w:rsidRDefault="00ED188E" w:rsidP="000076AC">
      <w:pPr>
        <w:spacing w:after="0" w:line="240" w:lineRule="auto"/>
      </w:pPr>
      <w:r>
        <w:separator/>
      </w:r>
    </w:p>
  </w:footnote>
  <w:footnote w:type="continuationSeparator" w:id="0">
    <w:p w14:paraId="3334FB61" w14:textId="77777777" w:rsidR="00ED188E" w:rsidRDefault="00ED188E" w:rsidP="00007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4A"/>
    <w:rsid w:val="000076AC"/>
    <w:rsid w:val="000514A9"/>
    <w:rsid w:val="0007488D"/>
    <w:rsid w:val="000A0008"/>
    <w:rsid w:val="000E21BF"/>
    <w:rsid w:val="000F01A9"/>
    <w:rsid w:val="00155092"/>
    <w:rsid w:val="00161FD9"/>
    <w:rsid w:val="00293C3D"/>
    <w:rsid w:val="003006D5"/>
    <w:rsid w:val="003460C9"/>
    <w:rsid w:val="00363CD4"/>
    <w:rsid w:val="003A2B3D"/>
    <w:rsid w:val="003B3DA5"/>
    <w:rsid w:val="003C5DAA"/>
    <w:rsid w:val="003E74C9"/>
    <w:rsid w:val="00506E3A"/>
    <w:rsid w:val="00542250"/>
    <w:rsid w:val="005C6239"/>
    <w:rsid w:val="005E1F86"/>
    <w:rsid w:val="0060682B"/>
    <w:rsid w:val="0061003C"/>
    <w:rsid w:val="0065428A"/>
    <w:rsid w:val="00656810"/>
    <w:rsid w:val="006E3D1B"/>
    <w:rsid w:val="00731537"/>
    <w:rsid w:val="007553C4"/>
    <w:rsid w:val="007B572D"/>
    <w:rsid w:val="00843BE7"/>
    <w:rsid w:val="00900D3A"/>
    <w:rsid w:val="009628D1"/>
    <w:rsid w:val="009B3C23"/>
    <w:rsid w:val="00B0434A"/>
    <w:rsid w:val="00B54974"/>
    <w:rsid w:val="00B5793C"/>
    <w:rsid w:val="00C1269E"/>
    <w:rsid w:val="00C325C0"/>
    <w:rsid w:val="00C96E0F"/>
    <w:rsid w:val="00CD2DB1"/>
    <w:rsid w:val="00D72A57"/>
    <w:rsid w:val="00E33CF0"/>
    <w:rsid w:val="00E61A88"/>
    <w:rsid w:val="00E803C3"/>
    <w:rsid w:val="00E8549D"/>
    <w:rsid w:val="00ED188E"/>
    <w:rsid w:val="00FC1EC6"/>
    <w:rsid w:val="00FC3656"/>
    <w:rsid w:val="00FE27EB"/>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F5A6"/>
  <w15:chartTrackingRefBased/>
  <w15:docId w15:val="{2DB33D33-1123-4BEF-9C2A-D43B66AB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3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B3C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C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3656"/>
    <w:rPr>
      <w:color w:val="0000FF"/>
      <w:u w:val="single"/>
    </w:rPr>
  </w:style>
  <w:style w:type="character" w:styleId="UnresolvedMention">
    <w:name w:val="Unresolved Mention"/>
    <w:basedOn w:val="DefaultParagraphFont"/>
    <w:uiPriority w:val="99"/>
    <w:semiHidden/>
    <w:unhideWhenUsed/>
    <w:rsid w:val="00161FD9"/>
    <w:rPr>
      <w:color w:val="605E5C"/>
      <w:shd w:val="clear" w:color="auto" w:fill="E1DFDD"/>
    </w:rPr>
  </w:style>
  <w:style w:type="paragraph" w:styleId="NormalWeb">
    <w:name w:val="Normal (Web)"/>
    <w:basedOn w:val="Normal"/>
    <w:uiPriority w:val="99"/>
    <w:semiHidden/>
    <w:unhideWhenUsed/>
    <w:rsid w:val="000F0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3C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6E3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semiHidden/>
    <w:unhideWhenUsed/>
    <w:qFormat/>
    <w:rsid w:val="00FE27E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semiHidden/>
    <w:rsid w:val="00FE27EB"/>
    <w:rPr>
      <w:rFonts w:ascii="Times New Roman" w:eastAsia="Times New Roman" w:hAnsi="Times New Roman" w:cs="Times New Roman"/>
      <w:sz w:val="21"/>
      <w:szCs w:val="21"/>
    </w:rPr>
  </w:style>
  <w:style w:type="character" w:styleId="FollowedHyperlink">
    <w:name w:val="FollowedHyperlink"/>
    <w:basedOn w:val="DefaultParagraphFont"/>
    <w:uiPriority w:val="99"/>
    <w:semiHidden/>
    <w:unhideWhenUsed/>
    <w:rsid w:val="00FC1EC6"/>
    <w:rPr>
      <w:color w:val="954F72" w:themeColor="followedHyperlink"/>
      <w:u w:val="single"/>
    </w:rPr>
  </w:style>
  <w:style w:type="paragraph" w:styleId="Header">
    <w:name w:val="header"/>
    <w:basedOn w:val="Normal"/>
    <w:link w:val="HeaderChar"/>
    <w:uiPriority w:val="99"/>
    <w:unhideWhenUsed/>
    <w:rsid w:val="0000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AC"/>
  </w:style>
  <w:style w:type="paragraph" w:styleId="Footer">
    <w:name w:val="footer"/>
    <w:basedOn w:val="Normal"/>
    <w:link w:val="FooterChar"/>
    <w:uiPriority w:val="99"/>
    <w:unhideWhenUsed/>
    <w:rsid w:val="0000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AC"/>
  </w:style>
  <w:style w:type="paragraph" w:customStyle="1" w:styleId="xmsonormal">
    <w:name w:val="x_msonormal"/>
    <w:basedOn w:val="Normal"/>
    <w:rsid w:val="00C126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37415">
      <w:bodyDiv w:val="1"/>
      <w:marLeft w:val="0"/>
      <w:marRight w:val="0"/>
      <w:marTop w:val="0"/>
      <w:marBottom w:val="0"/>
      <w:divBdr>
        <w:top w:val="none" w:sz="0" w:space="0" w:color="auto"/>
        <w:left w:val="none" w:sz="0" w:space="0" w:color="auto"/>
        <w:bottom w:val="none" w:sz="0" w:space="0" w:color="auto"/>
        <w:right w:val="none" w:sz="0" w:space="0" w:color="auto"/>
      </w:divBdr>
    </w:div>
    <w:div w:id="584536188">
      <w:bodyDiv w:val="1"/>
      <w:marLeft w:val="0"/>
      <w:marRight w:val="0"/>
      <w:marTop w:val="0"/>
      <w:marBottom w:val="0"/>
      <w:divBdr>
        <w:top w:val="none" w:sz="0" w:space="0" w:color="auto"/>
        <w:left w:val="none" w:sz="0" w:space="0" w:color="auto"/>
        <w:bottom w:val="none" w:sz="0" w:space="0" w:color="auto"/>
        <w:right w:val="none" w:sz="0" w:space="0" w:color="auto"/>
      </w:divBdr>
    </w:div>
    <w:div w:id="607201131">
      <w:bodyDiv w:val="1"/>
      <w:marLeft w:val="0"/>
      <w:marRight w:val="0"/>
      <w:marTop w:val="0"/>
      <w:marBottom w:val="0"/>
      <w:divBdr>
        <w:top w:val="none" w:sz="0" w:space="0" w:color="auto"/>
        <w:left w:val="none" w:sz="0" w:space="0" w:color="auto"/>
        <w:bottom w:val="none" w:sz="0" w:space="0" w:color="auto"/>
        <w:right w:val="none" w:sz="0" w:space="0" w:color="auto"/>
      </w:divBdr>
    </w:div>
    <w:div w:id="1201085982">
      <w:bodyDiv w:val="1"/>
      <w:marLeft w:val="0"/>
      <w:marRight w:val="0"/>
      <w:marTop w:val="0"/>
      <w:marBottom w:val="0"/>
      <w:divBdr>
        <w:top w:val="none" w:sz="0" w:space="0" w:color="auto"/>
        <w:left w:val="none" w:sz="0" w:space="0" w:color="auto"/>
        <w:bottom w:val="none" w:sz="0" w:space="0" w:color="auto"/>
        <w:right w:val="none" w:sz="0" w:space="0" w:color="auto"/>
      </w:divBdr>
    </w:div>
    <w:div w:id="1225485007">
      <w:bodyDiv w:val="1"/>
      <w:marLeft w:val="0"/>
      <w:marRight w:val="0"/>
      <w:marTop w:val="0"/>
      <w:marBottom w:val="0"/>
      <w:divBdr>
        <w:top w:val="none" w:sz="0" w:space="0" w:color="auto"/>
        <w:left w:val="none" w:sz="0" w:space="0" w:color="auto"/>
        <w:bottom w:val="none" w:sz="0" w:space="0" w:color="auto"/>
        <w:right w:val="none" w:sz="0" w:space="0" w:color="auto"/>
      </w:divBdr>
    </w:div>
    <w:div w:id="1537768670">
      <w:bodyDiv w:val="1"/>
      <w:marLeft w:val="0"/>
      <w:marRight w:val="0"/>
      <w:marTop w:val="0"/>
      <w:marBottom w:val="0"/>
      <w:divBdr>
        <w:top w:val="none" w:sz="0" w:space="0" w:color="auto"/>
        <w:left w:val="none" w:sz="0" w:space="0" w:color="auto"/>
        <w:bottom w:val="none" w:sz="0" w:space="0" w:color="auto"/>
        <w:right w:val="none" w:sz="0" w:space="0" w:color="auto"/>
      </w:divBdr>
    </w:div>
    <w:div w:id="1728214441">
      <w:bodyDiv w:val="1"/>
      <w:marLeft w:val="0"/>
      <w:marRight w:val="0"/>
      <w:marTop w:val="0"/>
      <w:marBottom w:val="0"/>
      <w:divBdr>
        <w:top w:val="none" w:sz="0" w:space="0" w:color="auto"/>
        <w:left w:val="none" w:sz="0" w:space="0" w:color="auto"/>
        <w:bottom w:val="none" w:sz="0" w:space="0" w:color="auto"/>
        <w:right w:val="none" w:sz="0" w:space="0" w:color="auto"/>
      </w:divBdr>
    </w:div>
    <w:div w:id="1735658868">
      <w:bodyDiv w:val="1"/>
      <w:marLeft w:val="0"/>
      <w:marRight w:val="0"/>
      <w:marTop w:val="0"/>
      <w:marBottom w:val="0"/>
      <w:divBdr>
        <w:top w:val="none" w:sz="0" w:space="0" w:color="auto"/>
        <w:left w:val="none" w:sz="0" w:space="0" w:color="auto"/>
        <w:bottom w:val="none" w:sz="0" w:space="0" w:color="auto"/>
        <w:right w:val="none" w:sz="0" w:space="0" w:color="auto"/>
      </w:divBdr>
    </w:div>
    <w:div w:id="18084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lanet.org/p/cm/ld/fid=1122&amp;&amp;blogaid=2812" TargetMode="External"/><Relationship Id="rId18" Type="http://schemas.openxmlformats.org/officeDocument/2006/relationships/hyperlink" Target="https://www.whitehouse.gov/briefings-statements/call-action-tech-community-new-machine-readable-covid-19-dataset/" TargetMode="External"/><Relationship Id="rId3" Type="http://schemas.openxmlformats.org/officeDocument/2006/relationships/customXml" Target="../customXml/item3.xml"/><Relationship Id="rId21" Type="http://schemas.openxmlformats.org/officeDocument/2006/relationships/hyperlink" Target="http://www.aahsl.org" TargetMode="External"/><Relationship Id="rId7" Type="http://schemas.openxmlformats.org/officeDocument/2006/relationships/footnotes" Target="footnotes.xml"/><Relationship Id="rId12" Type="http://schemas.openxmlformats.org/officeDocument/2006/relationships/hyperlink" Target="https://www.whitehouse.gov/briefings-statements/call-action-tech-community-new-machine-readable-covid-19-dataset/" TargetMode="External"/><Relationship Id="rId17" Type="http://schemas.openxmlformats.org/officeDocument/2006/relationships/hyperlink" Target="https://sparcopen.org/wp-content/uploads/2020/01/SPARC-White-House-Letter-1.pdf" TargetMode="External"/><Relationship Id="rId2" Type="http://schemas.openxmlformats.org/officeDocument/2006/relationships/customXml" Target="../customXml/item2.xml"/><Relationship Id="rId16" Type="http://schemas.openxmlformats.org/officeDocument/2006/relationships/hyperlink" Target="https://www.whitehouse.gov/briefings-statements/call-action-tech-community-new-machine-readable-covid-19-dataset/" TargetMode="External"/><Relationship Id="rId20" Type="http://schemas.openxmlformats.org/officeDocument/2006/relationships/hyperlink" Target="http://www.mlan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tesfoundation.org/How-We-Work/General-Information/Open-Access-Polic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atesfoundation.org/How-We-Work/General-Information/Open-Access-Policy" TargetMode="External"/><Relationship Id="rId23" Type="http://schemas.openxmlformats.org/officeDocument/2006/relationships/fontTable" Target="fontTable.xml"/><Relationship Id="rId10" Type="http://schemas.openxmlformats.org/officeDocument/2006/relationships/hyperlink" Target="https://www.coalition-s.org/about/" TargetMode="External"/><Relationship Id="rId19" Type="http://schemas.openxmlformats.org/officeDocument/2006/relationships/hyperlink" Target="https://www.mlanet.org/p/cm/ld/fid=1122&amp;&amp;blogaid=2812" TargetMode="External"/><Relationship Id="rId4" Type="http://schemas.openxmlformats.org/officeDocument/2006/relationships/styles" Target="styles.xml"/><Relationship Id="rId9" Type="http://schemas.openxmlformats.org/officeDocument/2006/relationships/hyperlink" Target="https://www.federalregister.gov/documents/2020/02/19/2020-03189/request-for-information-public-access-to-peer-reviewed-scholarly-publications-data-and-code" TargetMode="External"/><Relationship Id="rId14" Type="http://schemas.openxmlformats.org/officeDocument/2006/relationships/hyperlink" Target="https://www.coalition-s.org/abou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967E8-E194-4DB7-ADAA-BA74E447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EEE8-1E1E-4998-954A-E12C51E1AE76}">
  <ds:schemaRefs>
    <ds:schemaRef ds:uri="http://schemas.microsoft.com/sharepoint/v3/contenttype/forms"/>
  </ds:schemaRefs>
</ds:datastoreItem>
</file>

<file path=customXml/itemProps3.xml><?xml version="1.0" encoding="utf-8"?>
<ds:datastoreItem xmlns:ds="http://schemas.openxmlformats.org/officeDocument/2006/customXml" ds:itemID="{22E06A49-8C32-48AE-95D0-B42FB52AF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Langman</dc:creator>
  <cp:keywords/>
  <dc:description/>
  <cp:lastModifiedBy>Mary Langman</cp:lastModifiedBy>
  <cp:revision>2</cp:revision>
  <dcterms:created xsi:type="dcterms:W3CDTF">2020-04-06T15:50:00Z</dcterms:created>
  <dcterms:modified xsi:type="dcterms:W3CDTF">2020-04-06T15:50:00Z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