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6E5B" w14:textId="28F81107" w:rsidR="001E6DFA" w:rsidRPr="00817F8E" w:rsidRDefault="00940B89" w:rsidP="003D0A5F">
      <w:pPr>
        <w:rPr>
          <w:rFonts w:cstheme="minorHAnsi"/>
          <w:b/>
          <w:bCs/>
          <w:sz w:val="24"/>
          <w:szCs w:val="24"/>
        </w:rPr>
      </w:pPr>
      <w:bookmarkStart w:id="0" w:name="_GoBack"/>
      <w:bookmarkEnd w:id="0"/>
      <w:r w:rsidRPr="00817F8E">
        <w:rPr>
          <w:rFonts w:cstheme="minorHAnsi"/>
          <w:b/>
          <w:bCs/>
          <w:sz w:val="24"/>
          <w:szCs w:val="24"/>
        </w:rPr>
        <w:t>MEDICAL LIBRARY ASSOCIATION AND</w:t>
      </w:r>
      <w:r w:rsidR="003D0A5F" w:rsidRPr="00817F8E">
        <w:rPr>
          <w:rFonts w:cstheme="minorHAnsi"/>
          <w:b/>
          <w:bCs/>
          <w:sz w:val="24"/>
          <w:szCs w:val="24"/>
        </w:rPr>
        <w:br/>
      </w:r>
      <w:r w:rsidRPr="00817F8E">
        <w:rPr>
          <w:rFonts w:cstheme="minorHAnsi"/>
          <w:b/>
          <w:bCs/>
          <w:sz w:val="24"/>
          <w:szCs w:val="24"/>
        </w:rPr>
        <w:t xml:space="preserve">ASSOCIATION OF ACADEMIC HEALTH SCIENCES LIBRARIES </w:t>
      </w:r>
      <w:r w:rsidR="00817F8E" w:rsidRPr="00817F8E">
        <w:rPr>
          <w:rFonts w:cstheme="minorHAnsi"/>
          <w:b/>
          <w:bCs/>
          <w:sz w:val="24"/>
          <w:szCs w:val="24"/>
        </w:rPr>
        <w:br/>
      </w:r>
      <w:r w:rsidRPr="00817F8E">
        <w:rPr>
          <w:rFonts w:cstheme="minorHAnsi"/>
          <w:b/>
          <w:bCs/>
          <w:sz w:val="24"/>
          <w:szCs w:val="24"/>
        </w:rPr>
        <w:t>COMMENTS</w:t>
      </w:r>
      <w:r w:rsidR="00817F8E" w:rsidRPr="00817F8E">
        <w:rPr>
          <w:rFonts w:cstheme="minorHAnsi"/>
          <w:b/>
          <w:bCs/>
          <w:sz w:val="24"/>
          <w:szCs w:val="24"/>
        </w:rPr>
        <w:t xml:space="preserve"> </w:t>
      </w:r>
      <w:r w:rsidR="00E64FA8" w:rsidRPr="00817F8E">
        <w:rPr>
          <w:rFonts w:cstheme="minorHAnsi"/>
          <w:b/>
          <w:bCs/>
          <w:sz w:val="24"/>
          <w:szCs w:val="24"/>
        </w:rPr>
        <w:t>IN RESPONSE TO</w:t>
      </w:r>
    </w:p>
    <w:p w14:paraId="0240C24C" w14:textId="242D8074" w:rsidR="003623DC" w:rsidRPr="00817F8E" w:rsidRDefault="003623DC">
      <w:pPr>
        <w:rPr>
          <w:rFonts w:cstheme="minorHAnsi"/>
          <w:sz w:val="24"/>
          <w:szCs w:val="24"/>
        </w:rPr>
      </w:pPr>
      <w:r w:rsidRPr="00817F8E">
        <w:rPr>
          <w:rStyle w:val="Strong"/>
          <w:rFonts w:cstheme="minorHAnsi"/>
          <w:color w:val="8E44AD"/>
          <w:sz w:val="24"/>
          <w:szCs w:val="24"/>
          <w:shd w:val="clear" w:color="auto" w:fill="FFFFFF"/>
        </w:rPr>
        <w:t>Request for Information (RFI): ClinicalTrials.gov Modernization</w:t>
      </w:r>
      <w:r w:rsidRPr="00817F8E">
        <w:rPr>
          <w:rFonts w:cstheme="minorHAnsi"/>
          <w:color w:val="737373"/>
          <w:sz w:val="24"/>
          <w:szCs w:val="24"/>
        </w:rPr>
        <w:br/>
      </w:r>
      <w:r w:rsidRPr="00817F8E">
        <w:rPr>
          <w:rStyle w:val="Strong"/>
          <w:rFonts w:cstheme="minorHAnsi"/>
          <w:color w:val="737373"/>
          <w:sz w:val="24"/>
          <w:szCs w:val="24"/>
          <w:shd w:val="clear" w:color="auto" w:fill="FFFFFF"/>
        </w:rPr>
        <w:t>Notice Number: </w:t>
      </w:r>
      <w:r w:rsidRPr="00817F8E">
        <w:rPr>
          <w:rFonts w:cstheme="minorHAnsi"/>
          <w:color w:val="737373"/>
          <w:sz w:val="24"/>
          <w:szCs w:val="24"/>
          <w:shd w:val="clear" w:color="auto" w:fill="FFFFFF"/>
        </w:rPr>
        <w:t>NOT-LM-20-003</w:t>
      </w:r>
      <w:r w:rsidRPr="00817F8E">
        <w:rPr>
          <w:rFonts w:cstheme="minorHAnsi"/>
          <w:color w:val="737373"/>
          <w:sz w:val="24"/>
          <w:szCs w:val="24"/>
          <w:shd w:val="clear" w:color="auto" w:fill="FFFFFF"/>
        </w:rPr>
        <w:br/>
      </w:r>
      <w:r w:rsidRPr="00817F8E">
        <w:rPr>
          <w:rFonts w:cstheme="minorHAnsi"/>
          <w:b/>
          <w:bCs/>
          <w:color w:val="737373"/>
          <w:sz w:val="24"/>
          <w:szCs w:val="24"/>
          <w:shd w:val="clear" w:color="auto" w:fill="FFFFFF"/>
        </w:rPr>
        <w:t>Key Dates</w:t>
      </w:r>
      <w:r w:rsidRPr="00817F8E">
        <w:rPr>
          <w:rFonts w:cstheme="minorHAnsi"/>
          <w:b/>
          <w:bCs/>
          <w:color w:val="737373"/>
          <w:sz w:val="24"/>
          <w:szCs w:val="24"/>
          <w:shd w:val="clear" w:color="auto" w:fill="FFFFFF"/>
        </w:rPr>
        <w:br/>
        <w:t>Release Date: </w:t>
      </w:r>
      <w:r w:rsidRPr="00817F8E">
        <w:rPr>
          <w:rFonts w:cstheme="minorHAnsi"/>
          <w:color w:val="737373"/>
          <w:sz w:val="24"/>
          <w:szCs w:val="24"/>
          <w:shd w:val="clear" w:color="auto" w:fill="FFFFFF"/>
        </w:rPr>
        <w:t>December 30, 2019</w:t>
      </w:r>
      <w:r w:rsidRPr="00817F8E">
        <w:rPr>
          <w:rFonts w:cstheme="minorHAnsi"/>
          <w:color w:val="737373"/>
          <w:sz w:val="24"/>
          <w:szCs w:val="24"/>
          <w:shd w:val="clear" w:color="auto" w:fill="FFFFFF"/>
        </w:rPr>
        <w:br/>
      </w:r>
      <w:r w:rsidRPr="00817F8E">
        <w:rPr>
          <w:rStyle w:val="Strong"/>
          <w:rFonts w:cstheme="minorHAnsi"/>
          <w:color w:val="737373"/>
          <w:sz w:val="24"/>
          <w:szCs w:val="24"/>
          <w:shd w:val="clear" w:color="auto" w:fill="FFFFFF"/>
        </w:rPr>
        <w:t>Response Date: </w:t>
      </w:r>
      <w:r w:rsidRPr="00817F8E">
        <w:rPr>
          <w:rFonts w:cstheme="minorHAnsi"/>
          <w:color w:val="737373"/>
          <w:sz w:val="24"/>
          <w:szCs w:val="24"/>
          <w:shd w:val="clear" w:color="auto" w:fill="FFFFFF"/>
        </w:rPr>
        <w:t>March 14, 2020</w:t>
      </w:r>
      <w:r w:rsidRPr="00817F8E">
        <w:rPr>
          <w:rFonts w:cstheme="minorHAnsi"/>
          <w:color w:val="737373"/>
          <w:sz w:val="24"/>
          <w:szCs w:val="24"/>
          <w:shd w:val="clear" w:color="auto" w:fill="FFFFFF"/>
        </w:rPr>
        <w:br/>
      </w:r>
      <w:r w:rsidRPr="00817F8E">
        <w:rPr>
          <w:rStyle w:val="Strong"/>
          <w:rFonts w:cstheme="minorHAnsi"/>
          <w:color w:val="737373"/>
          <w:sz w:val="24"/>
          <w:szCs w:val="24"/>
          <w:shd w:val="clear" w:color="auto" w:fill="FFFFFF"/>
        </w:rPr>
        <w:t>Issued By</w:t>
      </w:r>
      <w:r w:rsidRPr="00817F8E">
        <w:rPr>
          <w:rFonts w:cstheme="minorHAnsi"/>
          <w:color w:val="737373"/>
          <w:sz w:val="24"/>
          <w:szCs w:val="24"/>
          <w:shd w:val="clear" w:color="auto" w:fill="FFFFFF"/>
        </w:rPr>
        <w:br/>
        <w:t>National Library of Medicine (NLM)</w:t>
      </w:r>
    </w:p>
    <w:p w14:paraId="0BA0AF7A" w14:textId="3C41064E" w:rsidR="003E3515" w:rsidRDefault="003E3515"/>
    <w:p w14:paraId="27B7A0E6" w14:textId="147B4B30" w:rsidR="00273DD9" w:rsidRDefault="00EF6F83" w:rsidP="00273DD9">
      <w:pPr>
        <w:rPr>
          <w:rFonts w:cstheme="minorHAnsi"/>
          <w:color w:val="000000"/>
        </w:rPr>
      </w:pPr>
      <w:r>
        <w:t>These comments are submitted by Mary M. Langman, Director, Information Issues and Policy on behalf of the Medical Library Association (MLA) and Association of Academic Health Sciences Libraries (AAHSL)</w:t>
      </w:r>
      <w:r w:rsidR="00843206">
        <w:t xml:space="preserve"> </w:t>
      </w:r>
      <w:r w:rsidR="00C73F46">
        <w:t xml:space="preserve">and </w:t>
      </w:r>
      <w:r w:rsidR="00843206">
        <w:t xml:space="preserve">were </w:t>
      </w:r>
      <w:r w:rsidR="001B590D">
        <w:t xml:space="preserve">written </w:t>
      </w:r>
      <w:r w:rsidR="0069417B" w:rsidRPr="009B42DF">
        <w:rPr>
          <w:rFonts w:cstheme="minorHAnsi"/>
          <w:color w:val="000000"/>
        </w:rPr>
        <w:t>by health sciences librarians who are members of the</w:t>
      </w:r>
      <w:r w:rsidR="00C73F46">
        <w:rPr>
          <w:rFonts w:cstheme="minorHAnsi"/>
          <w:color w:val="000000"/>
        </w:rPr>
        <w:t xml:space="preserve">se organizations. </w:t>
      </w:r>
    </w:p>
    <w:p w14:paraId="1F2C5D8F" w14:textId="77777777" w:rsidR="00273DD9" w:rsidRDefault="00273DD9" w:rsidP="00273DD9">
      <w:pPr>
        <w:rPr>
          <w:rFonts w:cstheme="minorHAnsi"/>
          <w:color w:val="000000"/>
        </w:rPr>
      </w:pPr>
    </w:p>
    <w:p w14:paraId="0D44D361" w14:textId="37A20F56" w:rsidR="003635A0" w:rsidRPr="003913CA" w:rsidRDefault="003635A0" w:rsidP="003913CA">
      <w:pPr>
        <w:pStyle w:val="ListParagraph"/>
        <w:numPr>
          <w:ilvl w:val="0"/>
          <w:numId w:val="6"/>
        </w:numPr>
        <w:rPr>
          <w:rFonts w:cstheme="minorHAnsi"/>
        </w:rPr>
      </w:pPr>
      <w:r w:rsidRPr="003913CA">
        <w:rPr>
          <w:rStyle w:val="Strong"/>
          <w:rFonts w:cstheme="minorHAnsi"/>
          <w:color w:val="737373"/>
        </w:rPr>
        <w:t>Website Functionality. </w:t>
      </w:r>
      <w:r w:rsidRPr="003913CA">
        <w:rPr>
          <w:rFonts w:cstheme="minorHAnsi"/>
        </w:rPr>
        <w:t>NLM seeks broad input on the ClinicalTrials.gov website, including its application programming interface (API)</w:t>
      </w:r>
      <w:r w:rsidR="00160F84" w:rsidRPr="003913CA">
        <w:rPr>
          <w:rFonts w:cstheme="minorHAnsi"/>
        </w:rPr>
        <w:t>.</w:t>
      </w:r>
    </w:p>
    <w:p w14:paraId="46EDFC99" w14:textId="77777777" w:rsidR="00F04576" w:rsidRPr="00F04576" w:rsidRDefault="00F04576" w:rsidP="00195D20">
      <w:pPr>
        <w:spacing w:after="0" w:line="240" w:lineRule="auto"/>
        <w:ind w:left="360" w:right="-220"/>
        <w:rPr>
          <w:rFonts w:eastAsia="Times New Roman" w:cstheme="minorHAnsi"/>
          <w:sz w:val="24"/>
          <w:szCs w:val="24"/>
        </w:rPr>
      </w:pPr>
      <w:r w:rsidRPr="00F04576">
        <w:rPr>
          <w:rFonts w:eastAsia="Times New Roman" w:cstheme="minorHAnsi"/>
        </w:rPr>
        <w:t>Health sciences librarians assist patients, researchers, research administrators, clinicians, and others in identifying clinical trials for personal or professional purposes. The ClinicalTrials.gov registry has become a vital tool in the librarians’ kit for responding to these various needs and populations. Particularly with the rising importance of systematic reviews in promoting evidence-based practice, the breadth of trials reported to ClinicalTrials.gov support unbiased synthesis of research findings, providing access to unpublished clinical trials findings and data, including studies that produce negative or null findings. ClinicalTrials.gov also provides a pathway toward participation in trials for patients and their doctors. With the increasing importance of the registry to vastly different user populations, it is necessary to keep in mind the different needs and perspectives of those ClinicalTrials.gov users in planning for this announced modernization.</w:t>
      </w:r>
    </w:p>
    <w:p w14:paraId="3300548C" w14:textId="77777777" w:rsidR="00F04576" w:rsidRPr="00F04576" w:rsidRDefault="00F04576" w:rsidP="00F04576">
      <w:pPr>
        <w:spacing w:after="0" w:line="240" w:lineRule="auto"/>
        <w:rPr>
          <w:rFonts w:eastAsia="Times New Roman" w:cstheme="minorHAnsi"/>
          <w:sz w:val="24"/>
          <w:szCs w:val="24"/>
        </w:rPr>
      </w:pPr>
    </w:p>
    <w:p w14:paraId="2EB845F8" w14:textId="77777777" w:rsidR="00F04576" w:rsidRPr="00F04576" w:rsidRDefault="00F04576" w:rsidP="00195D20">
      <w:pPr>
        <w:spacing w:after="0" w:line="240" w:lineRule="auto"/>
        <w:ind w:left="360" w:right="-220"/>
        <w:rPr>
          <w:rFonts w:eastAsia="Times New Roman" w:cstheme="minorHAnsi"/>
          <w:sz w:val="24"/>
          <w:szCs w:val="24"/>
        </w:rPr>
      </w:pPr>
      <w:r w:rsidRPr="00F04576">
        <w:rPr>
          <w:rFonts w:eastAsia="Times New Roman" w:cstheme="minorHAnsi"/>
        </w:rPr>
        <w:t>Some search interface modernization suggestions include: </w:t>
      </w:r>
    </w:p>
    <w:p w14:paraId="6E60FD07" w14:textId="42B215B3" w:rsidR="00F04576" w:rsidRPr="00F04576" w:rsidRDefault="00F04576" w:rsidP="00F04576">
      <w:pPr>
        <w:numPr>
          <w:ilvl w:val="0"/>
          <w:numId w:val="1"/>
        </w:numPr>
        <w:spacing w:after="0" w:line="240" w:lineRule="auto"/>
        <w:ind w:right="-220"/>
        <w:textAlignment w:val="baseline"/>
        <w:rPr>
          <w:rFonts w:eastAsia="Times New Roman" w:cstheme="minorHAnsi"/>
        </w:rPr>
      </w:pPr>
      <w:r w:rsidRPr="00F04576">
        <w:rPr>
          <w:rFonts w:eastAsia="Times New Roman" w:cstheme="minorHAnsi"/>
        </w:rPr>
        <w:t>Allow</w:t>
      </w:r>
      <w:r w:rsidR="00587FC1">
        <w:rPr>
          <w:rFonts w:eastAsia="Times New Roman" w:cstheme="minorHAnsi"/>
        </w:rPr>
        <w:t>ing</w:t>
      </w:r>
      <w:r w:rsidRPr="00F04576">
        <w:rPr>
          <w:rFonts w:eastAsia="Times New Roman" w:cstheme="minorHAnsi"/>
        </w:rPr>
        <w:t xml:space="preserve"> for both robust advanced searching and broad topic/keyword box for basic searching. (functionality for different types of users)</w:t>
      </w:r>
    </w:p>
    <w:p w14:paraId="19D7EFC1" w14:textId="4051426D" w:rsidR="00F04576" w:rsidRPr="00F04576" w:rsidRDefault="00F04576" w:rsidP="00F04576">
      <w:pPr>
        <w:numPr>
          <w:ilvl w:val="0"/>
          <w:numId w:val="1"/>
        </w:numPr>
        <w:spacing w:after="0" w:line="240" w:lineRule="auto"/>
        <w:ind w:right="-220"/>
        <w:textAlignment w:val="baseline"/>
        <w:rPr>
          <w:rFonts w:eastAsia="Times New Roman" w:cstheme="minorHAnsi"/>
        </w:rPr>
      </w:pPr>
      <w:r w:rsidRPr="00F04576">
        <w:rPr>
          <w:rFonts w:eastAsia="Times New Roman" w:cstheme="minorHAnsi"/>
        </w:rPr>
        <w:t>Expand</w:t>
      </w:r>
      <w:r w:rsidR="00587FC1">
        <w:rPr>
          <w:rFonts w:eastAsia="Times New Roman" w:cstheme="minorHAnsi"/>
        </w:rPr>
        <w:t>ing</w:t>
      </w:r>
      <w:r w:rsidRPr="00F04576">
        <w:rPr>
          <w:rFonts w:eastAsia="Times New Roman" w:cstheme="minorHAnsi"/>
        </w:rPr>
        <w:t xml:space="preserve"> search parameters, including the ability to search by specific outcome measure, study design, etc.</w:t>
      </w:r>
    </w:p>
    <w:p w14:paraId="0C157C7C" w14:textId="71A4CE01" w:rsidR="00F04576" w:rsidRPr="00F04576" w:rsidRDefault="00F04576" w:rsidP="00F04576">
      <w:pPr>
        <w:numPr>
          <w:ilvl w:val="0"/>
          <w:numId w:val="1"/>
        </w:numPr>
        <w:spacing w:after="0" w:line="240" w:lineRule="auto"/>
        <w:ind w:right="-220"/>
        <w:textAlignment w:val="baseline"/>
        <w:rPr>
          <w:rFonts w:eastAsia="Times New Roman" w:cstheme="minorHAnsi"/>
        </w:rPr>
      </w:pPr>
      <w:r w:rsidRPr="00F04576">
        <w:rPr>
          <w:rFonts w:eastAsia="Times New Roman" w:cstheme="minorHAnsi"/>
        </w:rPr>
        <w:t>In results, suggest</w:t>
      </w:r>
      <w:r w:rsidR="00587FC1">
        <w:rPr>
          <w:rFonts w:eastAsia="Times New Roman" w:cstheme="minorHAnsi"/>
        </w:rPr>
        <w:t>ing</w:t>
      </w:r>
      <w:r w:rsidRPr="00F04576">
        <w:rPr>
          <w:rFonts w:eastAsia="Times New Roman" w:cstheme="minorHAnsi"/>
        </w:rPr>
        <w:t xml:space="preserve"> ranked relevant results; provide a “more like this” feature that allows identification of similar trials</w:t>
      </w:r>
    </w:p>
    <w:p w14:paraId="2F554B75" w14:textId="61A1D62D" w:rsidR="00F04576" w:rsidRPr="00F04576" w:rsidRDefault="00571CBC" w:rsidP="00F04576">
      <w:pPr>
        <w:numPr>
          <w:ilvl w:val="0"/>
          <w:numId w:val="1"/>
        </w:numPr>
        <w:spacing w:after="0" w:line="240" w:lineRule="auto"/>
        <w:ind w:right="-220"/>
        <w:textAlignment w:val="baseline"/>
        <w:rPr>
          <w:rFonts w:eastAsia="Times New Roman" w:cstheme="minorHAnsi"/>
        </w:rPr>
      </w:pPr>
      <w:r>
        <w:rPr>
          <w:rFonts w:eastAsia="Times New Roman" w:cstheme="minorHAnsi"/>
        </w:rPr>
        <w:t>Having information for</w:t>
      </w:r>
      <w:r w:rsidR="00416C6B">
        <w:rPr>
          <w:rFonts w:eastAsia="Times New Roman" w:cstheme="minorHAnsi"/>
        </w:rPr>
        <w:t xml:space="preserve"> a</w:t>
      </w:r>
      <w:r w:rsidR="00F04576" w:rsidRPr="00F04576">
        <w:rPr>
          <w:rFonts w:eastAsia="Times New Roman" w:cstheme="minorHAnsi"/>
        </w:rPr>
        <w:t>ge ranges or additional specific populations such as adolescen</w:t>
      </w:r>
      <w:r w:rsidR="005A044F">
        <w:rPr>
          <w:rFonts w:eastAsia="Times New Roman" w:cstheme="minorHAnsi"/>
        </w:rPr>
        <w:t>ts</w:t>
      </w:r>
      <w:r w:rsidR="00F04576" w:rsidRPr="00F04576">
        <w:rPr>
          <w:rFonts w:eastAsia="Times New Roman" w:cstheme="minorHAnsi"/>
        </w:rPr>
        <w:t xml:space="preserve"> would be useful</w:t>
      </w:r>
    </w:p>
    <w:p w14:paraId="763C99FF" w14:textId="2C64DF31" w:rsidR="00F04576" w:rsidRPr="00F04576" w:rsidRDefault="005A044F" w:rsidP="00F04576">
      <w:pPr>
        <w:numPr>
          <w:ilvl w:val="0"/>
          <w:numId w:val="1"/>
        </w:numPr>
        <w:spacing w:after="0" w:line="240" w:lineRule="auto"/>
        <w:ind w:right="-220"/>
        <w:textAlignment w:val="baseline"/>
        <w:rPr>
          <w:rFonts w:eastAsia="Times New Roman" w:cstheme="minorHAnsi"/>
        </w:rPr>
      </w:pPr>
      <w:r>
        <w:rPr>
          <w:rFonts w:eastAsia="Times New Roman" w:cstheme="minorHAnsi"/>
        </w:rPr>
        <w:t>Adding a</w:t>
      </w:r>
      <w:r w:rsidR="00F04576" w:rsidRPr="00F04576">
        <w:rPr>
          <w:rFonts w:eastAsia="Times New Roman" w:cstheme="minorHAnsi"/>
        </w:rPr>
        <w:t xml:space="preserve"> “save all” feature for searches with numerous results instead of clicking each box to save to clipboard for eventual download.</w:t>
      </w:r>
    </w:p>
    <w:p w14:paraId="0DECCB51" w14:textId="12A70278" w:rsidR="00F04576" w:rsidRPr="00F04576" w:rsidRDefault="00F04576" w:rsidP="00F04576">
      <w:pPr>
        <w:numPr>
          <w:ilvl w:val="0"/>
          <w:numId w:val="1"/>
        </w:numPr>
        <w:spacing w:after="0" w:line="240" w:lineRule="auto"/>
        <w:ind w:right="-220"/>
        <w:textAlignment w:val="baseline"/>
        <w:rPr>
          <w:rFonts w:eastAsia="Times New Roman" w:cstheme="minorHAnsi"/>
        </w:rPr>
      </w:pPr>
      <w:r w:rsidRPr="00F04576">
        <w:rPr>
          <w:rFonts w:eastAsia="Times New Roman" w:cstheme="minorHAnsi"/>
        </w:rPr>
        <w:t>Add</w:t>
      </w:r>
      <w:r w:rsidR="005A044F">
        <w:rPr>
          <w:rFonts w:eastAsia="Times New Roman" w:cstheme="minorHAnsi"/>
        </w:rPr>
        <w:t>ing</w:t>
      </w:r>
      <w:r w:rsidRPr="00F04576">
        <w:rPr>
          <w:rFonts w:eastAsia="Times New Roman" w:cstheme="minorHAnsi"/>
        </w:rPr>
        <w:t xml:space="preserve"> an email alert feature (in addition to RSS feed subscription) for new studies on a condition or topic.</w:t>
      </w:r>
    </w:p>
    <w:p w14:paraId="5040A9AF" w14:textId="4B784118" w:rsidR="00F04576" w:rsidRPr="00F04576" w:rsidRDefault="00F04576" w:rsidP="00F04576">
      <w:pPr>
        <w:numPr>
          <w:ilvl w:val="0"/>
          <w:numId w:val="1"/>
        </w:numPr>
        <w:spacing w:after="0" w:line="240" w:lineRule="auto"/>
        <w:textAlignment w:val="baseline"/>
        <w:rPr>
          <w:rFonts w:eastAsia="Times New Roman" w:cstheme="minorHAnsi"/>
        </w:rPr>
      </w:pPr>
      <w:r w:rsidRPr="00F04576">
        <w:rPr>
          <w:rFonts w:eastAsia="Times New Roman" w:cstheme="minorHAnsi"/>
        </w:rPr>
        <w:t>Add</w:t>
      </w:r>
      <w:r w:rsidR="005A044F">
        <w:rPr>
          <w:rFonts w:eastAsia="Times New Roman" w:cstheme="minorHAnsi"/>
        </w:rPr>
        <w:t>ing</w:t>
      </w:r>
      <w:r w:rsidRPr="00F04576">
        <w:rPr>
          <w:rFonts w:eastAsia="Times New Roman" w:cstheme="minorHAnsi"/>
        </w:rPr>
        <w:t xml:space="preserve"> RIS format as a data export format for use in citation managers</w:t>
      </w:r>
    </w:p>
    <w:p w14:paraId="5BBA6E72" w14:textId="06A6CB79" w:rsidR="00F04576" w:rsidRPr="00F04576" w:rsidRDefault="00F04576" w:rsidP="00F04576">
      <w:pPr>
        <w:numPr>
          <w:ilvl w:val="0"/>
          <w:numId w:val="1"/>
        </w:numPr>
        <w:spacing w:after="0" w:line="240" w:lineRule="auto"/>
        <w:textAlignment w:val="baseline"/>
        <w:rPr>
          <w:rFonts w:eastAsia="Times New Roman" w:cstheme="minorHAnsi"/>
        </w:rPr>
      </w:pPr>
      <w:r w:rsidRPr="00F04576">
        <w:rPr>
          <w:rFonts w:eastAsia="Times New Roman" w:cstheme="minorHAnsi"/>
        </w:rPr>
        <w:lastRenderedPageBreak/>
        <w:t>Add</w:t>
      </w:r>
      <w:r w:rsidR="005A044F">
        <w:rPr>
          <w:rFonts w:eastAsia="Times New Roman" w:cstheme="minorHAnsi"/>
        </w:rPr>
        <w:t>ing</w:t>
      </w:r>
      <w:r w:rsidRPr="00F04576">
        <w:rPr>
          <w:rFonts w:eastAsia="Times New Roman" w:cstheme="minorHAnsi"/>
        </w:rPr>
        <w:t xml:space="preserve"> the ability to export a custom number of results or selected results from a set of search results</w:t>
      </w:r>
    </w:p>
    <w:p w14:paraId="0EFB9B04" w14:textId="77777777" w:rsidR="00A07151" w:rsidRDefault="00F04576" w:rsidP="00847915">
      <w:pPr>
        <w:pStyle w:val="ListParagraph"/>
        <w:numPr>
          <w:ilvl w:val="0"/>
          <w:numId w:val="1"/>
        </w:numPr>
        <w:spacing w:after="240" w:line="240" w:lineRule="auto"/>
        <w:textAlignment w:val="baseline"/>
        <w:rPr>
          <w:rFonts w:eastAsia="Times New Roman" w:cstheme="minorHAnsi"/>
        </w:rPr>
      </w:pPr>
      <w:r w:rsidRPr="00847915">
        <w:rPr>
          <w:rFonts w:eastAsia="Times New Roman" w:cstheme="minorHAnsi"/>
        </w:rPr>
        <w:t>Add</w:t>
      </w:r>
      <w:r w:rsidR="005A044F" w:rsidRPr="00847915">
        <w:rPr>
          <w:rFonts w:eastAsia="Times New Roman" w:cstheme="minorHAnsi"/>
        </w:rPr>
        <w:t>ing</w:t>
      </w:r>
      <w:r w:rsidRPr="00847915">
        <w:rPr>
          <w:rFonts w:eastAsia="Times New Roman" w:cstheme="minorHAnsi"/>
        </w:rPr>
        <w:t xml:space="preserve"> an export tool in the study details page</w:t>
      </w:r>
    </w:p>
    <w:p w14:paraId="1B416B79" w14:textId="77777777" w:rsidR="00CF26D1" w:rsidRDefault="00A07151" w:rsidP="00CF26D1">
      <w:pPr>
        <w:pStyle w:val="ListParagraph"/>
        <w:numPr>
          <w:ilvl w:val="0"/>
          <w:numId w:val="1"/>
        </w:numPr>
        <w:spacing w:after="240" w:line="240" w:lineRule="auto"/>
        <w:textAlignment w:val="baseline"/>
        <w:rPr>
          <w:rFonts w:eastAsia="Times New Roman" w:cstheme="minorHAnsi"/>
        </w:rPr>
      </w:pPr>
      <w:r w:rsidRPr="00CF26D1">
        <w:rPr>
          <w:rFonts w:eastAsia="Times New Roman" w:cstheme="minorHAnsi"/>
        </w:rPr>
        <w:t xml:space="preserve">Supporting the ability to search </w:t>
      </w:r>
      <w:r w:rsidR="00F04576" w:rsidRPr="00CF26D1">
        <w:rPr>
          <w:rFonts w:eastAsia="Times New Roman" w:cstheme="minorHAnsi"/>
        </w:rPr>
        <w:t>for terms</w:t>
      </w:r>
      <w:r w:rsidRPr="00CF26D1">
        <w:rPr>
          <w:rFonts w:eastAsia="Times New Roman" w:cstheme="minorHAnsi"/>
        </w:rPr>
        <w:t>,</w:t>
      </w:r>
      <w:r w:rsidR="00F04576" w:rsidRPr="00CF26D1">
        <w:rPr>
          <w:rFonts w:eastAsia="Times New Roman" w:cstheme="minorHAnsi"/>
        </w:rPr>
        <w:t xml:space="preserve"> or a company</w:t>
      </w:r>
      <w:r w:rsidRPr="00CF26D1">
        <w:rPr>
          <w:rFonts w:eastAsia="Times New Roman" w:cstheme="minorHAnsi"/>
        </w:rPr>
        <w:t>,</w:t>
      </w:r>
      <w:r w:rsidR="00F04576" w:rsidRPr="00CF26D1">
        <w:rPr>
          <w:rFonts w:eastAsia="Times New Roman" w:cstheme="minorHAnsi"/>
        </w:rPr>
        <w:t xml:space="preserve"> or PI name, and then creat</w:t>
      </w:r>
      <w:r w:rsidR="005A044F" w:rsidRPr="00CF26D1">
        <w:rPr>
          <w:rFonts w:eastAsia="Times New Roman" w:cstheme="minorHAnsi"/>
        </w:rPr>
        <w:t>ing</w:t>
      </w:r>
      <w:r w:rsidR="00F04576" w:rsidRPr="00CF26D1">
        <w:rPr>
          <w:rFonts w:eastAsia="Times New Roman" w:cstheme="minorHAnsi"/>
        </w:rPr>
        <w:t xml:space="preserve"> a basic chart that would show </w:t>
      </w:r>
      <w:r w:rsidR="005A044F" w:rsidRPr="00CF26D1">
        <w:rPr>
          <w:rFonts w:eastAsia="Times New Roman" w:cstheme="minorHAnsi"/>
        </w:rPr>
        <w:t xml:space="preserve">the </w:t>
      </w:r>
      <w:r w:rsidR="00F04576" w:rsidRPr="00CF26D1">
        <w:rPr>
          <w:rFonts w:eastAsia="Times New Roman" w:cstheme="minorHAnsi"/>
        </w:rPr>
        <w:t>number of trials in a year for the years in the results</w:t>
      </w:r>
    </w:p>
    <w:p w14:paraId="24A456A5" w14:textId="53BEAFB0" w:rsidR="00F04576" w:rsidRPr="00CF26D1" w:rsidRDefault="00CF26D1" w:rsidP="00CF26D1">
      <w:pPr>
        <w:pStyle w:val="ListParagraph"/>
        <w:numPr>
          <w:ilvl w:val="0"/>
          <w:numId w:val="1"/>
        </w:numPr>
        <w:spacing w:after="240" w:line="240" w:lineRule="auto"/>
        <w:textAlignment w:val="baseline"/>
        <w:rPr>
          <w:rFonts w:eastAsia="Times New Roman" w:cstheme="minorHAnsi"/>
        </w:rPr>
      </w:pPr>
      <w:r>
        <w:rPr>
          <w:rFonts w:eastAsia="Times New Roman" w:cstheme="minorHAnsi"/>
        </w:rPr>
        <w:t>S</w:t>
      </w:r>
      <w:r w:rsidR="00F04576" w:rsidRPr="00CF26D1">
        <w:rPr>
          <w:rFonts w:eastAsia="Times New Roman" w:cstheme="minorHAnsi"/>
        </w:rPr>
        <w:t>how</w:t>
      </w:r>
      <w:r w:rsidR="004E2D31">
        <w:rPr>
          <w:rFonts w:eastAsia="Times New Roman" w:cstheme="minorHAnsi"/>
        </w:rPr>
        <w:t>ing</w:t>
      </w:r>
      <w:r w:rsidR="00F04576" w:rsidRPr="00CF26D1">
        <w:rPr>
          <w:rFonts w:eastAsia="Times New Roman" w:cstheme="minorHAnsi"/>
        </w:rPr>
        <w:t xml:space="preserve"> visualizations of how many </w:t>
      </w:r>
      <w:r w:rsidR="00173718" w:rsidRPr="00CF26D1">
        <w:rPr>
          <w:rFonts w:eastAsia="Times New Roman" w:cstheme="minorHAnsi"/>
        </w:rPr>
        <w:t xml:space="preserve">trials have </w:t>
      </w:r>
      <w:r w:rsidR="00F04576" w:rsidRPr="00CF26D1">
        <w:rPr>
          <w:rFonts w:eastAsia="Times New Roman" w:cstheme="minorHAnsi"/>
        </w:rPr>
        <w:t xml:space="preserve">concluded, not yet </w:t>
      </w:r>
      <w:r w:rsidR="00A26099" w:rsidRPr="00CF26D1">
        <w:rPr>
          <w:rFonts w:eastAsia="Times New Roman" w:cstheme="minorHAnsi"/>
        </w:rPr>
        <w:t xml:space="preserve">been recruited for, </w:t>
      </w:r>
      <w:r w:rsidR="00F04576" w:rsidRPr="00CF26D1">
        <w:rPr>
          <w:rFonts w:eastAsia="Times New Roman" w:cstheme="minorHAnsi"/>
        </w:rPr>
        <w:t>and active </w:t>
      </w:r>
    </w:p>
    <w:p w14:paraId="34857BFF" w14:textId="0D3FBB3D" w:rsidR="0002191E" w:rsidRDefault="0002191E" w:rsidP="005A044F">
      <w:pPr>
        <w:spacing w:after="240" w:line="240" w:lineRule="auto"/>
        <w:ind w:left="360"/>
        <w:rPr>
          <w:rFonts w:eastAsia="Times New Roman" w:cstheme="minorHAnsi"/>
        </w:rPr>
      </w:pPr>
      <w:r>
        <w:rPr>
          <w:rFonts w:eastAsia="Times New Roman" w:cstheme="minorHAnsi"/>
        </w:rPr>
        <w:t>Additional website functionality improvements might include:</w:t>
      </w:r>
    </w:p>
    <w:p w14:paraId="4F9CBAB4" w14:textId="6BD8106E"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Add</w:t>
      </w:r>
      <w:r w:rsidR="004E2D31">
        <w:rPr>
          <w:rFonts w:eastAsia="Times New Roman" w:cstheme="minorHAnsi"/>
        </w:rPr>
        <w:t>ing</w:t>
      </w:r>
      <w:r w:rsidRPr="00F04576">
        <w:rPr>
          <w:rFonts w:eastAsia="Times New Roman" w:cstheme="minorHAnsi"/>
        </w:rPr>
        <w:t xml:space="preserve"> a standardized geographic locator for each trial location to in a format that can be easily imported in in mapping and geographic analysis software</w:t>
      </w:r>
    </w:p>
    <w:p w14:paraId="4AB35F29" w14:textId="2C72B7CD"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Improv</w:t>
      </w:r>
      <w:r w:rsidR="004E2D31">
        <w:rPr>
          <w:rFonts w:eastAsia="Times New Roman" w:cstheme="minorHAnsi"/>
        </w:rPr>
        <w:t>ing</w:t>
      </w:r>
      <w:r w:rsidRPr="00F04576">
        <w:rPr>
          <w:rFonts w:eastAsia="Times New Roman" w:cstheme="minorHAnsi"/>
        </w:rPr>
        <w:t xml:space="preserve"> the capability to search in specific geographic areas for trials, particularly those which are actively enrolling patients</w:t>
      </w:r>
    </w:p>
    <w:p w14:paraId="5E568494" w14:textId="1A581BDB"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Add</w:t>
      </w:r>
      <w:r w:rsidR="004E2D31">
        <w:rPr>
          <w:rFonts w:eastAsia="Times New Roman" w:cstheme="minorHAnsi"/>
        </w:rPr>
        <w:t>ing</w:t>
      </w:r>
      <w:r w:rsidRPr="00F04576">
        <w:rPr>
          <w:rFonts w:eastAsia="Times New Roman" w:cstheme="minorHAnsi"/>
        </w:rPr>
        <w:t xml:space="preserve"> the ability to customize export fields, e</w:t>
      </w:r>
      <w:r w:rsidR="00925666">
        <w:rPr>
          <w:rFonts w:eastAsia="Times New Roman" w:cstheme="minorHAnsi"/>
        </w:rPr>
        <w:t>.</w:t>
      </w:r>
      <w:r w:rsidRPr="00F04576">
        <w:rPr>
          <w:rFonts w:eastAsia="Times New Roman" w:cstheme="minorHAnsi"/>
        </w:rPr>
        <w:t>g</w:t>
      </w:r>
      <w:r w:rsidR="00801E05">
        <w:rPr>
          <w:rFonts w:eastAsia="Times New Roman" w:cstheme="minorHAnsi"/>
        </w:rPr>
        <w:t>.,</w:t>
      </w:r>
      <w:r w:rsidRPr="00F04576">
        <w:rPr>
          <w:rFonts w:eastAsia="Times New Roman" w:cstheme="minorHAnsi"/>
        </w:rPr>
        <w:t xml:space="preserve"> only export contacts or PI information from records</w:t>
      </w:r>
    </w:p>
    <w:p w14:paraId="3829160E" w14:textId="4D34AEFE"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Add</w:t>
      </w:r>
      <w:r w:rsidR="004E2D31">
        <w:rPr>
          <w:rFonts w:eastAsia="Times New Roman" w:cstheme="minorHAnsi"/>
        </w:rPr>
        <w:t>ing</w:t>
      </w:r>
      <w:r w:rsidRPr="00F04576">
        <w:rPr>
          <w:rFonts w:eastAsia="Times New Roman" w:cstheme="minorHAnsi"/>
        </w:rPr>
        <w:t xml:space="preserve"> a tool that automatically works with or links to PubMed to generate an easily exportable list of all publications related to the trial (instead of having to search manually)</w:t>
      </w:r>
    </w:p>
    <w:p w14:paraId="1B3FED55" w14:textId="57AE82FB"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Consider</w:t>
      </w:r>
      <w:r w:rsidR="004E2D31">
        <w:rPr>
          <w:rFonts w:eastAsia="Times New Roman" w:cstheme="minorHAnsi"/>
        </w:rPr>
        <w:t>ing</w:t>
      </w:r>
      <w:r w:rsidRPr="00F04576">
        <w:rPr>
          <w:rFonts w:eastAsia="Times New Roman" w:cstheme="minorHAnsi"/>
        </w:rPr>
        <w:t xml:space="preserve"> additional linked PubMed features, e</w:t>
      </w:r>
      <w:r w:rsidR="00801E05">
        <w:rPr>
          <w:rFonts w:eastAsia="Times New Roman" w:cstheme="minorHAnsi"/>
        </w:rPr>
        <w:t>.</w:t>
      </w:r>
      <w:r w:rsidRPr="00F04576">
        <w:rPr>
          <w:rFonts w:eastAsia="Times New Roman" w:cstheme="minorHAnsi"/>
        </w:rPr>
        <w:t>g</w:t>
      </w:r>
      <w:r w:rsidR="00801E05">
        <w:rPr>
          <w:rFonts w:eastAsia="Times New Roman" w:cstheme="minorHAnsi"/>
        </w:rPr>
        <w:t>.,</w:t>
      </w:r>
      <w:r w:rsidRPr="00F04576">
        <w:rPr>
          <w:rFonts w:eastAsia="Times New Roman" w:cstheme="minorHAnsi"/>
        </w:rPr>
        <w:t xml:space="preserve"> links to all publications by an investigator listed on a registered protocol</w:t>
      </w:r>
    </w:p>
    <w:p w14:paraId="7E808BF9" w14:textId="68FF9C95"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Link</w:t>
      </w:r>
      <w:r w:rsidR="00801E05">
        <w:rPr>
          <w:rFonts w:eastAsia="Times New Roman" w:cstheme="minorHAnsi"/>
        </w:rPr>
        <w:t>ing</w:t>
      </w:r>
      <w:r w:rsidRPr="00F04576">
        <w:rPr>
          <w:rFonts w:eastAsia="Times New Roman" w:cstheme="minorHAnsi"/>
        </w:rPr>
        <w:t xml:space="preserve"> to deidentified patient data or other research outputs or documents relevant to the study when possible (e</w:t>
      </w:r>
      <w:r w:rsidR="00801E05">
        <w:rPr>
          <w:rFonts w:eastAsia="Times New Roman" w:cstheme="minorHAnsi"/>
        </w:rPr>
        <w:t xml:space="preserve">.g., </w:t>
      </w:r>
      <w:r w:rsidRPr="00F04576">
        <w:rPr>
          <w:rFonts w:eastAsia="Times New Roman" w:cstheme="minorHAnsi"/>
        </w:rPr>
        <w:t>if data are shared in PubMed Central or on other reasonably persistent and reliable platforms)</w:t>
      </w:r>
    </w:p>
    <w:p w14:paraId="2486D535" w14:textId="380AB68E" w:rsidR="00F04576" w:rsidRPr="00F04576" w:rsidRDefault="00F04576" w:rsidP="00F04576">
      <w:pPr>
        <w:numPr>
          <w:ilvl w:val="0"/>
          <w:numId w:val="2"/>
        </w:numPr>
        <w:spacing w:after="0" w:line="240" w:lineRule="auto"/>
        <w:textAlignment w:val="baseline"/>
        <w:rPr>
          <w:rFonts w:eastAsia="Times New Roman" w:cstheme="minorHAnsi"/>
        </w:rPr>
      </w:pPr>
      <w:r w:rsidRPr="00F04576">
        <w:rPr>
          <w:rFonts w:eastAsia="Times New Roman" w:cstheme="minorHAnsi"/>
        </w:rPr>
        <w:t>Facilitat</w:t>
      </w:r>
      <w:r w:rsidR="00F10D30">
        <w:rPr>
          <w:rFonts w:eastAsia="Times New Roman" w:cstheme="minorHAnsi"/>
        </w:rPr>
        <w:t>ing li</w:t>
      </w:r>
      <w:r w:rsidRPr="00F04576">
        <w:rPr>
          <w:rFonts w:eastAsia="Times New Roman" w:cstheme="minorHAnsi"/>
        </w:rPr>
        <w:t xml:space="preserve">nks to external sources that can assist in publicizing a trial in recruitment, </w:t>
      </w:r>
      <w:proofErr w:type="spellStart"/>
      <w:r w:rsidRPr="00F04576">
        <w:rPr>
          <w:rFonts w:eastAsia="Times New Roman" w:cstheme="minorHAnsi"/>
        </w:rPr>
        <w:t>eg</w:t>
      </w:r>
      <w:proofErr w:type="spellEnd"/>
      <w:r w:rsidRPr="00F04576">
        <w:rPr>
          <w:rFonts w:eastAsia="Times New Roman" w:cstheme="minorHAnsi"/>
        </w:rPr>
        <w:t xml:space="preserve"> social media outlets</w:t>
      </w:r>
    </w:p>
    <w:p w14:paraId="63AE0E92" w14:textId="36CCBF1F" w:rsidR="00F04576" w:rsidRPr="00F04576" w:rsidRDefault="00F10D30" w:rsidP="00F04576">
      <w:pPr>
        <w:numPr>
          <w:ilvl w:val="0"/>
          <w:numId w:val="3"/>
        </w:numPr>
        <w:spacing w:after="0" w:line="240" w:lineRule="auto"/>
        <w:textAlignment w:val="baseline"/>
        <w:rPr>
          <w:rFonts w:eastAsia="Times New Roman" w:cstheme="minorHAnsi"/>
        </w:rPr>
      </w:pPr>
      <w:r>
        <w:rPr>
          <w:rFonts w:eastAsia="Times New Roman" w:cstheme="minorHAnsi"/>
        </w:rPr>
        <w:t>Implementing a</w:t>
      </w:r>
      <w:r w:rsidR="00F04576" w:rsidRPr="00F04576">
        <w:rPr>
          <w:rFonts w:eastAsia="Times New Roman" w:cstheme="minorHAnsi"/>
        </w:rPr>
        <w:t xml:space="preserve"> trend visualizer with exportable output. This would be a basic tool that the user could add a few inputs to from the search and get a few basic data visualizations out of. One might then be able to download the chart in a .jpeg, .</w:t>
      </w:r>
      <w:proofErr w:type="spellStart"/>
      <w:r w:rsidR="00F04576" w:rsidRPr="00F04576">
        <w:rPr>
          <w:rFonts w:eastAsia="Times New Roman" w:cstheme="minorHAnsi"/>
        </w:rPr>
        <w:t>png</w:t>
      </w:r>
      <w:proofErr w:type="spellEnd"/>
      <w:r w:rsidR="00F04576" w:rsidRPr="00F04576">
        <w:rPr>
          <w:rFonts w:eastAsia="Times New Roman" w:cstheme="minorHAnsi"/>
        </w:rPr>
        <w:t>, or similar format and the raw data in a .CSV or tab delimited format for use in analysis programs such as R and Tableau.</w:t>
      </w:r>
    </w:p>
    <w:p w14:paraId="2771D959" w14:textId="4B1D7154" w:rsidR="00F04576" w:rsidRPr="00F04576" w:rsidRDefault="00F04576" w:rsidP="00F04576">
      <w:pPr>
        <w:numPr>
          <w:ilvl w:val="0"/>
          <w:numId w:val="3"/>
        </w:numPr>
        <w:spacing w:after="240" w:line="240" w:lineRule="auto"/>
        <w:textAlignment w:val="baseline"/>
        <w:rPr>
          <w:rFonts w:eastAsia="Times New Roman" w:cstheme="minorHAnsi"/>
        </w:rPr>
      </w:pPr>
      <w:r w:rsidRPr="00F04576">
        <w:rPr>
          <w:rFonts w:eastAsia="Times New Roman" w:cstheme="minorHAnsi"/>
        </w:rPr>
        <w:t>Add features that help patients or non-medical professionals efficiently and effectively use the website, e</w:t>
      </w:r>
      <w:r w:rsidR="00F10D30">
        <w:rPr>
          <w:rFonts w:eastAsia="Times New Roman" w:cstheme="minorHAnsi"/>
        </w:rPr>
        <w:t xml:space="preserve">.g., </w:t>
      </w:r>
      <w:r w:rsidRPr="00F04576">
        <w:rPr>
          <w:rFonts w:eastAsia="Times New Roman" w:cstheme="minorHAnsi"/>
        </w:rPr>
        <w:t>embedded tutorials, scroll-over definitions of terms, FAQ designed with patients in mind</w:t>
      </w:r>
    </w:p>
    <w:p w14:paraId="537E213D" w14:textId="77777777" w:rsidR="00885DFC" w:rsidRPr="00885DFC" w:rsidRDefault="00885DFC" w:rsidP="00245E0B">
      <w:r w:rsidRPr="00885DFC">
        <w:t>2. </w:t>
      </w:r>
      <w:r w:rsidRPr="00885DFC">
        <w:rPr>
          <w:b/>
          <w:bCs/>
        </w:rPr>
        <w:t>Information submission. </w:t>
      </w:r>
      <w:r w:rsidRPr="00885DFC">
        <w:t> NLM seeks broad input on initiatives, systems, or tools for supporting assessment of internal consistency and improving the accuracy and timeliness of information submitted through the ClinicalTrials.gov Protocol Registration and Results System (PRS).</w:t>
      </w:r>
    </w:p>
    <w:p w14:paraId="668AFF69" w14:textId="08B099A6" w:rsidR="00AD5162" w:rsidRPr="00916CA0" w:rsidRDefault="00885DFC" w:rsidP="00245E0B">
      <w:pPr>
        <w:pStyle w:val="NormalWeb"/>
        <w:spacing w:before="0" w:beforeAutospacing="0" w:after="0" w:afterAutospacing="0"/>
        <w:ind w:right="-220"/>
        <w:rPr>
          <w:rFonts w:asciiTheme="minorHAnsi" w:hAnsiTheme="minorHAnsi" w:cstheme="minorHAnsi"/>
        </w:rPr>
      </w:pPr>
      <w:r w:rsidRPr="00885DFC">
        <w:rPr>
          <w:rFonts w:asciiTheme="minorHAnsi" w:hAnsiTheme="minorHAnsi" w:cstheme="minorHAnsi"/>
          <w:color w:val="737373"/>
          <w:sz w:val="22"/>
          <w:szCs w:val="22"/>
        </w:rPr>
        <w:t>​​​​​</w:t>
      </w:r>
      <w:r w:rsidR="00AD5162" w:rsidRPr="00916CA0">
        <w:rPr>
          <w:rFonts w:asciiTheme="minorHAnsi" w:hAnsiTheme="minorHAnsi" w:cstheme="minorHAnsi"/>
          <w:sz w:val="22"/>
          <w:szCs w:val="22"/>
        </w:rPr>
        <w:t>ClinicalTrials.gov is only as good as it is complete and trustworthy. Lack of compliance with FDAAA 801 and the Final Rule can be traced back to two main areas: 1) difficulty in using the site and 2) lack of sanctions for noncompliance. In general</w:t>
      </w:r>
      <w:r w:rsidR="00F4082E" w:rsidRPr="00916CA0">
        <w:rPr>
          <w:rFonts w:asciiTheme="minorHAnsi" w:hAnsiTheme="minorHAnsi" w:cstheme="minorHAnsi"/>
          <w:sz w:val="22"/>
          <w:szCs w:val="22"/>
        </w:rPr>
        <w:t>,</w:t>
      </w:r>
      <w:r w:rsidR="00AD5162" w:rsidRPr="00916CA0">
        <w:rPr>
          <w:rFonts w:asciiTheme="minorHAnsi" w:hAnsiTheme="minorHAnsi" w:cstheme="minorHAnsi"/>
          <w:sz w:val="22"/>
          <w:szCs w:val="22"/>
        </w:rPr>
        <w:t xml:space="preserve"> academic researchers have learned that there is no penalty for not using the system and therefore do not. Industry submission rates have been much greater</w:t>
      </w:r>
      <w:r w:rsidR="001D4ABA">
        <w:rPr>
          <w:rFonts w:asciiTheme="minorHAnsi" w:hAnsiTheme="minorHAnsi" w:cstheme="minorHAnsi"/>
          <w:sz w:val="22"/>
          <w:szCs w:val="22"/>
        </w:rPr>
        <w:t xml:space="preserve">. </w:t>
      </w:r>
      <w:r w:rsidR="00AD5162" w:rsidRPr="00916CA0">
        <w:rPr>
          <w:rFonts w:asciiTheme="minorHAnsi" w:hAnsiTheme="minorHAnsi" w:cstheme="minorHAnsi"/>
          <w:sz w:val="22"/>
          <w:szCs w:val="22"/>
        </w:rPr>
        <w:t xml:space="preserve">This is a recipe for noncompliance, lack of credibility, and eventual obsolescence. </w:t>
      </w:r>
      <w:r w:rsidR="001D4ABA">
        <w:rPr>
          <w:rFonts w:asciiTheme="minorHAnsi" w:hAnsiTheme="minorHAnsi" w:cstheme="minorHAnsi"/>
          <w:sz w:val="22"/>
          <w:szCs w:val="22"/>
        </w:rPr>
        <w:t>A s</w:t>
      </w:r>
      <w:r w:rsidR="00AD5162" w:rsidRPr="00916CA0">
        <w:rPr>
          <w:rFonts w:asciiTheme="minorHAnsi" w:hAnsiTheme="minorHAnsi" w:cstheme="minorHAnsi"/>
          <w:sz w:val="22"/>
          <w:szCs w:val="22"/>
        </w:rPr>
        <w:t>uggestion is to improve user interface and penalization for noncompliance in tandem.</w:t>
      </w:r>
      <w:r w:rsidR="00376858">
        <w:rPr>
          <w:rFonts w:asciiTheme="minorHAnsi" w:hAnsiTheme="minorHAnsi" w:cstheme="minorHAnsi"/>
          <w:sz w:val="22"/>
          <w:szCs w:val="22"/>
        </w:rPr>
        <w:t xml:space="preserve"> Other suggestions include:</w:t>
      </w:r>
    </w:p>
    <w:p w14:paraId="7D7544E5" w14:textId="77777777" w:rsidR="00AD5162" w:rsidRPr="00AD5162" w:rsidRDefault="00AD5162" w:rsidP="00AD5162">
      <w:pPr>
        <w:spacing w:after="0" w:line="240" w:lineRule="auto"/>
        <w:rPr>
          <w:rFonts w:eastAsia="Times New Roman" w:cstheme="minorHAnsi"/>
          <w:sz w:val="24"/>
          <w:szCs w:val="24"/>
        </w:rPr>
      </w:pPr>
    </w:p>
    <w:p w14:paraId="16E0F8A9" w14:textId="506ED74D"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t>Moderniz</w:t>
      </w:r>
      <w:r w:rsidR="00376858">
        <w:rPr>
          <w:rFonts w:eastAsia="Times New Roman" w:cstheme="minorHAnsi"/>
        </w:rPr>
        <w:t xml:space="preserve">ing </w:t>
      </w:r>
      <w:r w:rsidRPr="00AD5162">
        <w:rPr>
          <w:rFonts w:eastAsia="Times New Roman" w:cstheme="minorHAnsi"/>
        </w:rPr>
        <w:t>and simplify</w:t>
      </w:r>
      <w:r w:rsidR="00376858">
        <w:rPr>
          <w:rFonts w:eastAsia="Times New Roman" w:cstheme="minorHAnsi"/>
        </w:rPr>
        <w:t>ing</w:t>
      </w:r>
      <w:r w:rsidRPr="00AD5162">
        <w:rPr>
          <w:rFonts w:eastAsia="Times New Roman" w:cstheme="minorHAnsi"/>
        </w:rPr>
        <w:t xml:space="preserve"> the submission process to support flexibility and ease of importing data</w:t>
      </w:r>
    </w:p>
    <w:p w14:paraId="4FB01B6C" w14:textId="47468DB9"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t>Ensur</w:t>
      </w:r>
      <w:r w:rsidR="00376858" w:rsidRPr="00CB63A5">
        <w:rPr>
          <w:rFonts w:eastAsia="Times New Roman" w:cstheme="minorHAnsi"/>
        </w:rPr>
        <w:t>ing the</w:t>
      </w:r>
      <w:r w:rsidRPr="00AD5162">
        <w:rPr>
          <w:rFonts w:eastAsia="Times New Roman" w:cstheme="minorHAnsi"/>
        </w:rPr>
        <w:t xml:space="preserve"> stability of the system. The system is out</w:t>
      </w:r>
      <w:r w:rsidR="005217E8" w:rsidRPr="00CB63A5">
        <w:rPr>
          <w:rFonts w:eastAsia="Times New Roman" w:cstheme="minorHAnsi"/>
        </w:rPr>
        <w:t xml:space="preserve"> of date</w:t>
      </w:r>
      <w:r w:rsidRPr="00AD5162">
        <w:rPr>
          <w:rFonts w:eastAsia="Times New Roman" w:cstheme="minorHAnsi"/>
        </w:rPr>
        <w:t xml:space="preserve"> and researchers report regularly receiving errors during the submission process</w:t>
      </w:r>
    </w:p>
    <w:p w14:paraId="3218E8A2" w14:textId="5AA09230"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lastRenderedPageBreak/>
        <w:t>Review</w:t>
      </w:r>
      <w:r w:rsidR="006216EE" w:rsidRPr="00CB63A5">
        <w:rPr>
          <w:rFonts w:eastAsia="Times New Roman" w:cstheme="minorHAnsi"/>
        </w:rPr>
        <w:t>ing</w:t>
      </w:r>
      <w:r w:rsidRPr="00AD5162">
        <w:rPr>
          <w:rFonts w:eastAsia="Times New Roman" w:cstheme="minorHAnsi"/>
        </w:rPr>
        <w:t xml:space="preserve"> data elements and determin</w:t>
      </w:r>
      <w:r w:rsidR="006216EE" w:rsidRPr="00CB63A5">
        <w:rPr>
          <w:rFonts w:eastAsia="Times New Roman" w:cstheme="minorHAnsi"/>
        </w:rPr>
        <w:t>ing</w:t>
      </w:r>
      <w:r w:rsidRPr="00AD5162">
        <w:rPr>
          <w:rFonts w:eastAsia="Times New Roman" w:cstheme="minorHAnsi"/>
        </w:rPr>
        <w:t xml:space="preserve"> a core set of elements to allow for a minimal compliance </w:t>
      </w:r>
    </w:p>
    <w:p w14:paraId="00A165FF" w14:textId="42528C6E"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t>Us</w:t>
      </w:r>
      <w:r w:rsidR="006216EE" w:rsidRPr="00CB63A5">
        <w:rPr>
          <w:rFonts w:eastAsia="Times New Roman" w:cstheme="minorHAnsi"/>
        </w:rPr>
        <w:t>ing</w:t>
      </w:r>
      <w:r w:rsidRPr="00AD5162">
        <w:rPr>
          <w:rFonts w:eastAsia="Times New Roman" w:cstheme="minorHAnsi"/>
        </w:rPr>
        <w:t xml:space="preserve"> drop down options where plausible for common data elements</w:t>
      </w:r>
    </w:p>
    <w:p w14:paraId="4AD2A4A1" w14:textId="31445960"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t>Implement</w:t>
      </w:r>
      <w:r w:rsidR="007C5CD3" w:rsidRPr="00CB63A5">
        <w:rPr>
          <w:rFonts w:eastAsia="Times New Roman" w:cstheme="minorHAnsi"/>
        </w:rPr>
        <w:t>ing</w:t>
      </w:r>
      <w:r w:rsidRPr="00AD5162">
        <w:rPr>
          <w:rFonts w:eastAsia="Times New Roman" w:cstheme="minorHAnsi"/>
        </w:rPr>
        <w:t xml:space="preserve"> the financial penalties as already mandated by the Final Rule</w:t>
      </w:r>
    </w:p>
    <w:p w14:paraId="0E0288CA" w14:textId="3154379C"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t>Publicly flag</w:t>
      </w:r>
      <w:r w:rsidR="007C5CD3" w:rsidRPr="00CB63A5">
        <w:rPr>
          <w:rFonts w:eastAsia="Times New Roman" w:cstheme="minorHAnsi"/>
        </w:rPr>
        <w:t>ging</w:t>
      </w:r>
      <w:r w:rsidRPr="00AD5162">
        <w:rPr>
          <w:rFonts w:eastAsia="Times New Roman" w:cstheme="minorHAnsi"/>
        </w:rPr>
        <w:t xml:space="preserve"> studies that are non-compliant as “Failure to Submit”</w:t>
      </w:r>
    </w:p>
    <w:p w14:paraId="1246533A" w14:textId="216B110D" w:rsidR="00AD5162" w:rsidRPr="00AD5162" w:rsidRDefault="00AD5162" w:rsidP="00AD5162">
      <w:pPr>
        <w:numPr>
          <w:ilvl w:val="0"/>
          <w:numId w:val="5"/>
        </w:numPr>
        <w:spacing w:after="0" w:line="240" w:lineRule="auto"/>
        <w:ind w:right="-220"/>
        <w:textAlignment w:val="baseline"/>
        <w:rPr>
          <w:rFonts w:eastAsia="Times New Roman" w:cstheme="minorHAnsi"/>
        </w:rPr>
      </w:pPr>
      <w:r w:rsidRPr="00AD5162">
        <w:rPr>
          <w:rFonts w:eastAsia="Times New Roman" w:cstheme="minorHAnsi"/>
        </w:rPr>
        <w:t>Creat</w:t>
      </w:r>
      <w:r w:rsidR="007C5CD3" w:rsidRPr="00CB63A5">
        <w:rPr>
          <w:rFonts w:eastAsia="Times New Roman" w:cstheme="minorHAnsi"/>
        </w:rPr>
        <w:t>ing</w:t>
      </w:r>
      <w:r w:rsidRPr="00AD5162">
        <w:rPr>
          <w:rFonts w:eastAsia="Times New Roman" w:cstheme="minorHAnsi"/>
        </w:rPr>
        <w:t xml:space="preserve"> incentives </w:t>
      </w:r>
      <w:r w:rsidR="00A76DEF" w:rsidRPr="00CB63A5">
        <w:rPr>
          <w:rFonts w:eastAsia="Times New Roman" w:cstheme="minorHAnsi"/>
        </w:rPr>
        <w:t xml:space="preserve">for </w:t>
      </w:r>
      <w:r w:rsidRPr="00AD5162">
        <w:rPr>
          <w:rFonts w:eastAsia="Times New Roman" w:cstheme="minorHAnsi"/>
        </w:rPr>
        <w:t>compliance</w:t>
      </w:r>
    </w:p>
    <w:p w14:paraId="2EF38122" w14:textId="77777777" w:rsidR="00AD5162" w:rsidRPr="00AD5162" w:rsidRDefault="00AD5162" w:rsidP="00AD5162">
      <w:pPr>
        <w:spacing w:after="0" w:line="240" w:lineRule="auto"/>
        <w:rPr>
          <w:rFonts w:eastAsia="Times New Roman" w:cstheme="minorHAnsi"/>
          <w:sz w:val="24"/>
          <w:szCs w:val="24"/>
        </w:rPr>
      </w:pPr>
    </w:p>
    <w:sectPr w:rsidR="00AD5162" w:rsidRPr="00AD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E80"/>
    <w:multiLevelType w:val="multilevel"/>
    <w:tmpl w:val="FA180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C730E"/>
    <w:multiLevelType w:val="multilevel"/>
    <w:tmpl w:val="6A62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10BB5"/>
    <w:multiLevelType w:val="multilevel"/>
    <w:tmpl w:val="B1A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12C92"/>
    <w:multiLevelType w:val="hybridMultilevel"/>
    <w:tmpl w:val="629A4218"/>
    <w:lvl w:ilvl="0" w:tplc="6DEC703E">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4746CD"/>
    <w:multiLevelType w:val="multilevel"/>
    <w:tmpl w:val="C9D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246FE"/>
    <w:multiLevelType w:val="hybridMultilevel"/>
    <w:tmpl w:val="13644A92"/>
    <w:lvl w:ilvl="0" w:tplc="158CEE86">
      <w:start w:val="1"/>
      <w:numFmt w:val="decimal"/>
      <w:lvlText w:val="%1."/>
      <w:lvlJc w:val="left"/>
      <w:pPr>
        <w:ind w:left="360" w:hanging="360"/>
      </w:pPr>
      <w:rPr>
        <w:rFonts w:hint="default"/>
        <w:b/>
        <w:color w:val="7373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27"/>
    <w:rsid w:val="0001361B"/>
    <w:rsid w:val="0002191E"/>
    <w:rsid w:val="00057366"/>
    <w:rsid w:val="000D5BF5"/>
    <w:rsid w:val="0014017A"/>
    <w:rsid w:val="00160F84"/>
    <w:rsid w:val="00173718"/>
    <w:rsid w:val="00195D20"/>
    <w:rsid w:val="001B590D"/>
    <w:rsid w:val="001C1B57"/>
    <w:rsid w:val="001D4ABA"/>
    <w:rsid w:val="00245E0B"/>
    <w:rsid w:val="00273DD9"/>
    <w:rsid w:val="00307127"/>
    <w:rsid w:val="0035698D"/>
    <w:rsid w:val="003623DC"/>
    <w:rsid w:val="003635A0"/>
    <w:rsid w:val="00376858"/>
    <w:rsid w:val="003913CA"/>
    <w:rsid w:val="003D0A5F"/>
    <w:rsid w:val="003E3515"/>
    <w:rsid w:val="00416C6B"/>
    <w:rsid w:val="004A166A"/>
    <w:rsid w:val="004E2D31"/>
    <w:rsid w:val="00511A72"/>
    <w:rsid w:val="00520E1A"/>
    <w:rsid w:val="005217E8"/>
    <w:rsid w:val="00571CBC"/>
    <w:rsid w:val="00587FC1"/>
    <w:rsid w:val="005A044F"/>
    <w:rsid w:val="005E10AC"/>
    <w:rsid w:val="006216EE"/>
    <w:rsid w:val="0069417B"/>
    <w:rsid w:val="007B0B6A"/>
    <w:rsid w:val="007C5CD3"/>
    <w:rsid w:val="007F775E"/>
    <w:rsid w:val="00801E05"/>
    <w:rsid w:val="00813EE5"/>
    <w:rsid w:val="00817F8E"/>
    <w:rsid w:val="00843206"/>
    <w:rsid w:val="00843BE7"/>
    <w:rsid w:val="00847915"/>
    <w:rsid w:val="00885DFC"/>
    <w:rsid w:val="00916CA0"/>
    <w:rsid w:val="00925666"/>
    <w:rsid w:val="0092622B"/>
    <w:rsid w:val="00940B89"/>
    <w:rsid w:val="009B42DF"/>
    <w:rsid w:val="00A07151"/>
    <w:rsid w:val="00A26099"/>
    <w:rsid w:val="00A76DEF"/>
    <w:rsid w:val="00A93824"/>
    <w:rsid w:val="00AB64B0"/>
    <w:rsid w:val="00AD5162"/>
    <w:rsid w:val="00B50A0D"/>
    <w:rsid w:val="00B87E91"/>
    <w:rsid w:val="00BF7A4E"/>
    <w:rsid w:val="00C336CF"/>
    <w:rsid w:val="00C73F46"/>
    <w:rsid w:val="00CB63A5"/>
    <w:rsid w:val="00CE01D8"/>
    <w:rsid w:val="00CF26D1"/>
    <w:rsid w:val="00D72A57"/>
    <w:rsid w:val="00E64FA8"/>
    <w:rsid w:val="00EF6F83"/>
    <w:rsid w:val="00F04576"/>
    <w:rsid w:val="00F10D30"/>
    <w:rsid w:val="00F4082E"/>
    <w:rsid w:val="00FC590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2526"/>
  <w15:chartTrackingRefBased/>
  <w15:docId w15:val="{ED0607E7-DB02-469B-B4F0-ADFB0864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23DC"/>
    <w:rPr>
      <w:b/>
      <w:bCs/>
    </w:rPr>
  </w:style>
  <w:style w:type="paragraph" w:styleId="NormalWeb">
    <w:name w:val="Normal (Web)"/>
    <w:basedOn w:val="Normal"/>
    <w:uiPriority w:val="99"/>
    <w:semiHidden/>
    <w:unhideWhenUsed/>
    <w:rsid w:val="006941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51132">
      <w:bodyDiv w:val="1"/>
      <w:marLeft w:val="0"/>
      <w:marRight w:val="0"/>
      <w:marTop w:val="0"/>
      <w:marBottom w:val="0"/>
      <w:divBdr>
        <w:top w:val="none" w:sz="0" w:space="0" w:color="auto"/>
        <w:left w:val="none" w:sz="0" w:space="0" w:color="auto"/>
        <w:bottom w:val="none" w:sz="0" w:space="0" w:color="auto"/>
        <w:right w:val="none" w:sz="0" w:space="0" w:color="auto"/>
      </w:divBdr>
    </w:div>
    <w:div w:id="855071351">
      <w:bodyDiv w:val="1"/>
      <w:marLeft w:val="0"/>
      <w:marRight w:val="0"/>
      <w:marTop w:val="0"/>
      <w:marBottom w:val="0"/>
      <w:divBdr>
        <w:top w:val="none" w:sz="0" w:space="0" w:color="auto"/>
        <w:left w:val="none" w:sz="0" w:space="0" w:color="auto"/>
        <w:bottom w:val="none" w:sz="0" w:space="0" w:color="auto"/>
        <w:right w:val="none" w:sz="0" w:space="0" w:color="auto"/>
      </w:divBdr>
      <w:divsChild>
        <w:div w:id="850071527">
          <w:marLeft w:val="0"/>
          <w:marRight w:val="0"/>
          <w:marTop w:val="0"/>
          <w:marBottom w:val="0"/>
          <w:divBdr>
            <w:top w:val="none" w:sz="0" w:space="0" w:color="auto"/>
            <w:left w:val="none" w:sz="0" w:space="0" w:color="auto"/>
            <w:bottom w:val="none" w:sz="0" w:space="0" w:color="auto"/>
            <w:right w:val="none" w:sz="0" w:space="0" w:color="auto"/>
          </w:divBdr>
          <w:divsChild>
            <w:div w:id="820194181">
              <w:marLeft w:val="0"/>
              <w:marRight w:val="0"/>
              <w:marTop w:val="0"/>
              <w:marBottom w:val="0"/>
              <w:divBdr>
                <w:top w:val="none" w:sz="0" w:space="0" w:color="auto"/>
                <w:left w:val="none" w:sz="0" w:space="0" w:color="auto"/>
                <w:bottom w:val="none" w:sz="0" w:space="0" w:color="auto"/>
                <w:right w:val="none" w:sz="0" w:space="0" w:color="auto"/>
              </w:divBdr>
              <w:divsChild>
                <w:div w:id="1950040357">
                  <w:marLeft w:val="0"/>
                  <w:marRight w:val="0"/>
                  <w:marTop w:val="0"/>
                  <w:marBottom w:val="0"/>
                  <w:divBdr>
                    <w:top w:val="none" w:sz="0" w:space="0" w:color="auto"/>
                    <w:left w:val="none" w:sz="0" w:space="0" w:color="auto"/>
                    <w:bottom w:val="none" w:sz="0" w:space="0" w:color="auto"/>
                    <w:right w:val="none" w:sz="0" w:space="0" w:color="auto"/>
                  </w:divBdr>
                  <w:divsChild>
                    <w:div w:id="7123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1873">
          <w:marLeft w:val="0"/>
          <w:marRight w:val="0"/>
          <w:marTop w:val="0"/>
          <w:marBottom w:val="0"/>
          <w:divBdr>
            <w:top w:val="none" w:sz="0" w:space="0" w:color="auto"/>
            <w:left w:val="none" w:sz="0" w:space="0" w:color="auto"/>
            <w:bottom w:val="none" w:sz="0" w:space="0" w:color="auto"/>
            <w:right w:val="none" w:sz="0" w:space="0" w:color="auto"/>
          </w:divBdr>
          <w:divsChild>
            <w:div w:id="2034958729">
              <w:marLeft w:val="0"/>
              <w:marRight w:val="0"/>
              <w:marTop w:val="0"/>
              <w:marBottom w:val="0"/>
              <w:divBdr>
                <w:top w:val="none" w:sz="0" w:space="0" w:color="auto"/>
                <w:left w:val="none" w:sz="0" w:space="0" w:color="auto"/>
                <w:bottom w:val="none" w:sz="0" w:space="0" w:color="auto"/>
                <w:right w:val="none" w:sz="0" w:space="0" w:color="auto"/>
              </w:divBdr>
              <w:divsChild>
                <w:div w:id="7317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8024">
      <w:bodyDiv w:val="1"/>
      <w:marLeft w:val="0"/>
      <w:marRight w:val="0"/>
      <w:marTop w:val="0"/>
      <w:marBottom w:val="0"/>
      <w:divBdr>
        <w:top w:val="none" w:sz="0" w:space="0" w:color="auto"/>
        <w:left w:val="none" w:sz="0" w:space="0" w:color="auto"/>
        <w:bottom w:val="none" w:sz="0" w:space="0" w:color="auto"/>
        <w:right w:val="none" w:sz="0" w:space="0" w:color="auto"/>
      </w:divBdr>
      <w:divsChild>
        <w:div w:id="548565896">
          <w:marLeft w:val="0"/>
          <w:marRight w:val="0"/>
          <w:marTop w:val="0"/>
          <w:marBottom w:val="0"/>
          <w:divBdr>
            <w:top w:val="none" w:sz="0" w:space="0" w:color="auto"/>
            <w:left w:val="none" w:sz="0" w:space="0" w:color="auto"/>
            <w:bottom w:val="none" w:sz="0" w:space="0" w:color="auto"/>
            <w:right w:val="none" w:sz="0" w:space="0" w:color="auto"/>
          </w:divBdr>
          <w:divsChild>
            <w:div w:id="208733702">
              <w:marLeft w:val="0"/>
              <w:marRight w:val="0"/>
              <w:marTop w:val="0"/>
              <w:marBottom w:val="0"/>
              <w:divBdr>
                <w:top w:val="none" w:sz="0" w:space="0" w:color="auto"/>
                <w:left w:val="none" w:sz="0" w:space="0" w:color="auto"/>
                <w:bottom w:val="none" w:sz="0" w:space="0" w:color="auto"/>
                <w:right w:val="none" w:sz="0" w:space="0" w:color="auto"/>
              </w:divBdr>
              <w:divsChild>
                <w:div w:id="642276198">
                  <w:marLeft w:val="0"/>
                  <w:marRight w:val="0"/>
                  <w:marTop w:val="0"/>
                  <w:marBottom w:val="0"/>
                  <w:divBdr>
                    <w:top w:val="none" w:sz="0" w:space="0" w:color="auto"/>
                    <w:left w:val="none" w:sz="0" w:space="0" w:color="auto"/>
                    <w:bottom w:val="none" w:sz="0" w:space="0" w:color="auto"/>
                    <w:right w:val="none" w:sz="0" w:space="0" w:color="auto"/>
                  </w:divBdr>
                  <w:divsChild>
                    <w:div w:id="20980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5961">
          <w:marLeft w:val="0"/>
          <w:marRight w:val="0"/>
          <w:marTop w:val="0"/>
          <w:marBottom w:val="0"/>
          <w:divBdr>
            <w:top w:val="none" w:sz="0" w:space="0" w:color="auto"/>
            <w:left w:val="none" w:sz="0" w:space="0" w:color="auto"/>
            <w:bottom w:val="none" w:sz="0" w:space="0" w:color="auto"/>
            <w:right w:val="none" w:sz="0" w:space="0" w:color="auto"/>
          </w:divBdr>
          <w:divsChild>
            <w:div w:id="2057315710">
              <w:marLeft w:val="0"/>
              <w:marRight w:val="0"/>
              <w:marTop w:val="0"/>
              <w:marBottom w:val="0"/>
              <w:divBdr>
                <w:top w:val="none" w:sz="0" w:space="0" w:color="auto"/>
                <w:left w:val="none" w:sz="0" w:space="0" w:color="auto"/>
                <w:bottom w:val="none" w:sz="0" w:space="0" w:color="auto"/>
                <w:right w:val="none" w:sz="0" w:space="0" w:color="auto"/>
              </w:divBdr>
              <w:divsChild>
                <w:div w:id="1459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48010">
      <w:bodyDiv w:val="1"/>
      <w:marLeft w:val="0"/>
      <w:marRight w:val="0"/>
      <w:marTop w:val="0"/>
      <w:marBottom w:val="0"/>
      <w:divBdr>
        <w:top w:val="none" w:sz="0" w:space="0" w:color="auto"/>
        <w:left w:val="none" w:sz="0" w:space="0" w:color="auto"/>
        <w:bottom w:val="none" w:sz="0" w:space="0" w:color="auto"/>
        <w:right w:val="none" w:sz="0" w:space="0" w:color="auto"/>
      </w:divBdr>
      <w:divsChild>
        <w:div w:id="138616940">
          <w:marLeft w:val="0"/>
          <w:marRight w:val="0"/>
          <w:marTop w:val="0"/>
          <w:marBottom w:val="0"/>
          <w:divBdr>
            <w:top w:val="none" w:sz="0" w:space="0" w:color="auto"/>
            <w:left w:val="none" w:sz="0" w:space="0" w:color="auto"/>
            <w:bottom w:val="none" w:sz="0" w:space="0" w:color="auto"/>
            <w:right w:val="none" w:sz="0" w:space="0" w:color="auto"/>
          </w:divBdr>
          <w:divsChild>
            <w:div w:id="1545672936">
              <w:marLeft w:val="0"/>
              <w:marRight w:val="0"/>
              <w:marTop w:val="0"/>
              <w:marBottom w:val="0"/>
              <w:divBdr>
                <w:top w:val="none" w:sz="0" w:space="0" w:color="auto"/>
                <w:left w:val="none" w:sz="0" w:space="0" w:color="auto"/>
                <w:bottom w:val="none" w:sz="0" w:space="0" w:color="auto"/>
                <w:right w:val="none" w:sz="0" w:space="0" w:color="auto"/>
              </w:divBdr>
              <w:divsChild>
                <w:div w:id="1910264456">
                  <w:marLeft w:val="0"/>
                  <w:marRight w:val="0"/>
                  <w:marTop w:val="0"/>
                  <w:marBottom w:val="0"/>
                  <w:divBdr>
                    <w:top w:val="none" w:sz="0" w:space="0" w:color="auto"/>
                    <w:left w:val="none" w:sz="0" w:space="0" w:color="auto"/>
                    <w:bottom w:val="none" w:sz="0" w:space="0" w:color="auto"/>
                    <w:right w:val="none" w:sz="0" w:space="0" w:color="auto"/>
                  </w:divBdr>
                  <w:divsChild>
                    <w:div w:id="7564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5544">
          <w:marLeft w:val="0"/>
          <w:marRight w:val="0"/>
          <w:marTop w:val="0"/>
          <w:marBottom w:val="0"/>
          <w:divBdr>
            <w:top w:val="none" w:sz="0" w:space="0" w:color="auto"/>
            <w:left w:val="none" w:sz="0" w:space="0" w:color="auto"/>
            <w:bottom w:val="none" w:sz="0" w:space="0" w:color="auto"/>
            <w:right w:val="none" w:sz="0" w:space="0" w:color="auto"/>
          </w:divBdr>
          <w:divsChild>
            <w:div w:id="650520082">
              <w:marLeft w:val="0"/>
              <w:marRight w:val="0"/>
              <w:marTop w:val="0"/>
              <w:marBottom w:val="0"/>
              <w:divBdr>
                <w:top w:val="none" w:sz="0" w:space="0" w:color="auto"/>
                <w:left w:val="none" w:sz="0" w:space="0" w:color="auto"/>
                <w:bottom w:val="none" w:sz="0" w:space="0" w:color="auto"/>
                <w:right w:val="none" w:sz="0" w:space="0" w:color="auto"/>
              </w:divBdr>
              <w:divsChild>
                <w:div w:id="1287393189">
                  <w:marLeft w:val="0"/>
                  <w:marRight w:val="0"/>
                  <w:marTop w:val="0"/>
                  <w:marBottom w:val="0"/>
                  <w:divBdr>
                    <w:top w:val="none" w:sz="0" w:space="0" w:color="auto"/>
                    <w:left w:val="none" w:sz="0" w:space="0" w:color="auto"/>
                    <w:bottom w:val="none" w:sz="0" w:space="0" w:color="auto"/>
                    <w:right w:val="none" w:sz="0" w:space="0" w:color="auto"/>
                  </w:divBdr>
                  <w:divsChild>
                    <w:div w:id="15556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4368">
      <w:bodyDiv w:val="1"/>
      <w:marLeft w:val="0"/>
      <w:marRight w:val="0"/>
      <w:marTop w:val="0"/>
      <w:marBottom w:val="0"/>
      <w:divBdr>
        <w:top w:val="none" w:sz="0" w:space="0" w:color="auto"/>
        <w:left w:val="none" w:sz="0" w:space="0" w:color="auto"/>
        <w:bottom w:val="none" w:sz="0" w:space="0" w:color="auto"/>
        <w:right w:val="none" w:sz="0" w:space="0" w:color="auto"/>
      </w:divBdr>
    </w:div>
    <w:div w:id="19932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99311-A9A5-4F49-BF82-D2EE6C5F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67EA1-B847-4A86-86D6-44709A61B6BA}">
  <ds:schemaRefs>
    <ds:schemaRef ds:uri="http://schemas.microsoft.com/sharepoint/v3/contenttype/forms"/>
  </ds:schemaRefs>
</ds:datastoreItem>
</file>

<file path=customXml/itemProps3.xml><?xml version="1.0" encoding="utf-8"?>
<ds:datastoreItem xmlns:ds="http://schemas.openxmlformats.org/officeDocument/2006/customXml" ds:itemID="{84F5F224-4681-44F2-93BA-221F21E32A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Langman</dc:creator>
  <cp:keywords/>
  <dc:description/>
  <cp:lastModifiedBy>Mary Langman</cp:lastModifiedBy>
  <cp:revision>68</cp:revision>
  <dcterms:created xsi:type="dcterms:W3CDTF">2020-03-06T16:27:00Z</dcterms:created>
  <dcterms:modified xsi:type="dcterms:W3CDTF">2020-03-06T17:14:00Z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