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68CDD" w14:textId="13A27AB3" w:rsidR="00E54000" w:rsidRDefault="00E54000" w:rsidP="00E54000">
      <w:pPr>
        <w:spacing w:after="150" w:line="240" w:lineRule="auto"/>
        <w:outlineLvl w:val="0"/>
        <w:rPr>
          <w:rFonts w:ascii="Arial" w:eastAsia="Times New Roman" w:hAnsi="Arial" w:cs="Arial"/>
          <w:b/>
          <w:color w:val="000000" w:themeColor="text1"/>
          <w:kern w:val="36"/>
          <w:sz w:val="24"/>
          <w:szCs w:val="24"/>
        </w:rPr>
      </w:pPr>
      <w:r>
        <w:rPr>
          <w:noProof/>
        </w:rPr>
        <w:drawing>
          <wp:inline distT="0" distB="0" distL="0" distR="0" wp14:anchorId="6AD85A02" wp14:editId="6D7DF164">
            <wp:extent cx="137160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381000"/>
                    </a:xfrm>
                    <a:prstGeom prst="rect">
                      <a:avLst/>
                    </a:prstGeom>
                    <a:noFill/>
                    <a:ln>
                      <a:noFill/>
                    </a:ln>
                  </pic:spPr>
                </pic:pic>
              </a:graphicData>
            </a:graphic>
          </wp:inline>
        </w:drawing>
      </w:r>
    </w:p>
    <w:p w14:paraId="541557EA" w14:textId="77777777" w:rsidR="00E54000" w:rsidRDefault="00E54000" w:rsidP="00E54000">
      <w:pPr>
        <w:spacing w:after="150" w:line="240" w:lineRule="auto"/>
        <w:outlineLvl w:val="0"/>
        <w:rPr>
          <w:rFonts w:ascii="Arial" w:eastAsia="Times New Roman" w:hAnsi="Arial" w:cs="Arial"/>
          <w:b/>
          <w:color w:val="000000" w:themeColor="text1"/>
          <w:kern w:val="36"/>
          <w:sz w:val="24"/>
          <w:szCs w:val="24"/>
        </w:rPr>
      </w:pPr>
    </w:p>
    <w:p w14:paraId="7FD5D473" w14:textId="51DA8BC4" w:rsidR="00E54000" w:rsidRPr="00E54000" w:rsidRDefault="00E54000" w:rsidP="00E54000">
      <w:pPr>
        <w:spacing w:after="150" w:line="240" w:lineRule="auto"/>
        <w:jc w:val="center"/>
        <w:outlineLvl w:val="0"/>
        <w:rPr>
          <w:rFonts w:ascii="Arial" w:eastAsia="Times New Roman" w:hAnsi="Arial" w:cs="Arial"/>
          <w:b/>
          <w:color w:val="000000" w:themeColor="text1"/>
          <w:kern w:val="36"/>
          <w:sz w:val="24"/>
          <w:szCs w:val="24"/>
        </w:rPr>
      </w:pPr>
      <w:r w:rsidRPr="00E54000">
        <w:rPr>
          <w:rFonts w:ascii="Arial" w:eastAsia="Times New Roman" w:hAnsi="Arial" w:cs="Arial"/>
          <w:b/>
          <w:color w:val="000000" w:themeColor="text1"/>
          <w:kern w:val="36"/>
          <w:sz w:val="24"/>
          <w:szCs w:val="24"/>
        </w:rPr>
        <w:t>Call for Book Proposals: Green Libraries and Library Spaces</w:t>
      </w:r>
    </w:p>
    <w:p w14:paraId="3A00EA2D" w14:textId="77777777" w:rsidR="00E54000" w:rsidRDefault="00E54000" w:rsidP="00E54000">
      <w:pPr>
        <w:spacing w:after="150" w:line="240" w:lineRule="auto"/>
        <w:rPr>
          <w:rFonts w:ascii="Arial" w:eastAsia="Times New Roman" w:hAnsi="Arial" w:cs="Arial"/>
          <w:color w:val="333333"/>
          <w:sz w:val="24"/>
          <w:szCs w:val="24"/>
        </w:rPr>
      </w:pPr>
    </w:p>
    <w:p w14:paraId="5975191F" w14:textId="5B49D1C2"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Though often seen only as an approach to ecological preservation, creating a green building or green workspace has many potential benefits. Libraries and librarians can take advantage of the greening to provide both cost savings and more hospitable environments for their patrons. This book will surely become a reference on approaches to creating a green library space and library operation through retrofitting, new construction, or changes to daily operations. It should provide background information on green buildings and building certifications, the benefits of green buildings and green retrofits to existing buildings, and potential improvements that green approaches can offer to processes that are unique to libraries, such as collection management and development.</w:t>
      </w:r>
    </w:p>
    <w:p w14:paraId="7C51B2F8"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Ideally, this book will include examples and case studies examining libraries that have obtained Leadership in Energy and Environmental Design (LEED) certification or completed greening projects. Planning material and how-to ideas for libraries with a range of budgets should also be considered, in addition to information for libraries that are developing budgets or planning for building or space retrofits or new construction.</w:t>
      </w:r>
    </w:p>
    <w:p w14:paraId="654BC5D5" w14:textId="77777777" w:rsidR="00E54000" w:rsidRPr="00E54000" w:rsidRDefault="00E54000" w:rsidP="00E54000">
      <w:pPr>
        <w:spacing w:before="150" w:after="150" w:line="240" w:lineRule="auto"/>
        <w:outlineLvl w:val="3"/>
        <w:rPr>
          <w:rFonts w:ascii="Arial" w:eastAsia="Times New Roman" w:hAnsi="Arial" w:cs="Arial"/>
          <w:color w:val="333333"/>
          <w:sz w:val="24"/>
          <w:szCs w:val="24"/>
        </w:rPr>
      </w:pPr>
      <w:r w:rsidRPr="00E54000">
        <w:rPr>
          <w:rFonts w:ascii="Arial" w:eastAsia="Times New Roman" w:hAnsi="Arial" w:cs="Arial"/>
          <w:color w:val="333333"/>
          <w:sz w:val="24"/>
          <w:szCs w:val="24"/>
        </w:rPr>
        <w:t>Potential topics for green libraries</w:t>
      </w:r>
    </w:p>
    <w:p w14:paraId="26F17265"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1: Background Information</w:t>
      </w:r>
    </w:p>
    <w:p w14:paraId="17BE4364" w14:textId="77777777" w:rsidR="00E54000" w:rsidRPr="00E54000" w:rsidRDefault="00E54000" w:rsidP="00E54000">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Definition of a green building and green practices </w:t>
      </w:r>
    </w:p>
    <w:p w14:paraId="792C1DBB"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LEED certification</w:t>
      </w:r>
    </w:p>
    <w:p w14:paraId="2C7D76F0"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Building retrofitting</w:t>
      </w:r>
    </w:p>
    <w:p w14:paraId="64488D28"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New buildings</w:t>
      </w:r>
    </w:p>
    <w:p w14:paraId="4E5C2BAB"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Green office practices and procedures</w:t>
      </w:r>
    </w:p>
    <w:p w14:paraId="41042DCA" w14:textId="77777777" w:rsidR="00E54000" w:rsidRPr="00E54000" w:rsidRDefault="00E54000" w:rsidP="00E54000">
      <w:pPr>
        <w:numPr>
          <w:ilvl w:val="0"/>
          <w:numId w:val="2"/>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Benefits of green buildings and management </w:t>
      </w:r>
    </w:p>
    <w:p w14:paraId="585D8316"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Improvement of the physical environment for library patrons and staff</w:t>
      </w:r>
    </w:p>
    <w:p w14:paraId="167AC1A1"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Energy savings</w:t>
      </w:r>
    </w:p>
    <w:p w14:paraId="7E6300C5" w14:textId="77777777" w:rsidR="00E54000" w:rsidRPr="00E54000" w:rsidRDefault="00E54000" w:rsidP="00E54000">
      <w:pPr>
        <w:numPr>
          <w:ilvl w:val="1"/>
          <w:numId w:val="2"/>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Cost savings</w:t>
      </w:r>
    </w:p>
    <w:p w14:paraId="37218A1E"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2: Case Studies and Examples</w:t>
      </w:r>
    </w:p>
    <w:p w14:paraId="1CBC60D1"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Libraries with LEED certification</w:t>
      </w:r>
    </w:p>
    <w:p w14:paraId="01DAE315"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Green projects to improve the physical library environment</w:t>
      </w:r>
    </w:p>
    <w:p w14:paraId="45465619" w14:textId="77777777" w:rsidR="00E54000" w:rsidRPr="00E54000" w:rsidRDefault="00E54000" w:rsidP="00E54000">
      <w:pPr>
        <w:numPr>
          <w:ilvl w:val="0"/>
          <w:numId w:val="3"/>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Green approaches to library operations</w:t>
      </w:r>
    </w:p>
    <w:p w14:paraId="3661E323"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Section 3: Greening of Libraries</w:t>
      </w:r>
    </w:p>
    <w:p w14:paraId="64538F54"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How to make the case for green improvements</w:t>
      </w:r>
    </w:p>
    <w:p w14:paraId="74AE6CA5"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Green improvements for libraries with limited budgets </w:t>
      </w:r>
    </w:p>
    <w:p w14:paraId="628ADBB1"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Green library operations</w:t>
      </w:r>
    </w:p>
    <w:p w14:paraId="041B08EB"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Small green projects</w:t>
      </w:r>
    </w:p>
    <w:p w14:paraId="1C31DD44" w14:textId="77777777" w:rsidR="00E54000" w:rsidRPr="00E54000" w:rsidRDefault="00E54000" w:rsidP="00E54000">
      <w:pPr>
        <w:numPr>
          <w:ilvl w:val="0"/>
          <w:numId w:val="4"/>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Large-scale green improvements </w:t>
      </w:r>
    </w:p>
    <w:p w14:paraId="40022E87"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Building retrofits</w:t>
      </w:r>
    </w:p>
    <w:p w14:paraId="2EBFCD0E" w14:textId="77777777" w:rsidR="00E54000" w:rsidRPr="00E54000" w:rsidRDefault="00E54000" w:rsidP="00E54000">
      <w:pPr>
        <w:numPr>
          <w:ilvl w:val="1"/>
          <w:numId w:val="4"/>
        </w:numPr>
        <w:spacing w:before="100" w:beforeAutospacing="1" w:after="100" w:afterAutospacing="1" w:line="240" w:lineRule="auto"/>
        <w:ind w:left="1365"/>
        <w:rPr>
          <w:rFonts w:ascii="Arial" w:eastAsia="Times New Roman" w:hAnsi="Arial" w:cs="Arial"/>
          <w:color w:val="333333"/>
          <w:sz w:val="24"/>
          <w:szCs w:val="24"/>
        </w:rPr>
      </w:pPr>
      <w:r w:rsidRPr="00E54000">
        <w:rPr>
          <w:rFonts w:ascii="Arial" w:eastAsia="Times New Roman" w:hAnsi="Arial" w:cs="Arial"/>
          <w:color w:val="333333"/>
          <w:sz w:val="24"/>
          <w:szCs w:val="24"/>
        </w:rPr>
        <w:t>New library building construction</w:t>
      </w:r>
    </w:p>
    <w:p w14:paraId="0F2A6E07"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lastRenderedPageBreak/>
        <w:t>Section 4: Additional Resources</w:t>
      </w:r>
    </w:p>
    <w:p w14:paraId="69CBB125"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Contact information for green certification organizations</w:t>
      </w:r>
    </w:p>
    <w:p w14:paraId="4657D7E5"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Grant information for building improvements</w:t>
      </w:r>
    </w:p>
    <w:p w14:paraId="330244E8" w14:textId="77777777" w:rsidR="00E54000" w:rsidRPr="00E54000" w:rsidRDefault="00E54000" w:rsidP="00E54000">
      <w:pPr>
        <w:numPr>
          <w:ilvl w:val="0"/>
          <w:numId w:val="5"/>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Guides for green or environmentally friendly library operation</w:t>
      </w:r>
    </w:p>
    <w:p w14:paraId="791A5484" w14:textId="08B7A04A"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Step one consists of submitting a completed </w:t>
      </w:r>
      <w:hyperlink r:id="rId9" w:history="1">
        <w:r w:rsidRPr="00E54000">
          <w:rPr>
            <w:rFonts w:ascii="Arial" w:eastAsia="Times New Roman" w:hAnsi="Arial" w:cs="Arial"/>
            <w:color w:val="009A92"/>
            <w:sz w:val="24"/>
            <w:szCs w:val="24"/>
            <w:u w:val="single"/>
          </w:rPr>
          <w:t>Book Proposal: Step 1 Form</w:t>
        </w:r>
      </w:hyperlink>
      <w:r w:rsidRPr="00E54000">
        <w:rPr>
          <w:rFonts w:ascii="Arial" w:eastAsia="Times New Roman" w:hAnsi="Arial" w:cs="Arial"/>
          <w:color w:val="333333"/>
          <w:sz w:val="24"/>
          <w:szCs w:val="24"/>
        </w:rPr>
        <w:t xml:space="preserve"> to </w:t>
      </w:r>
      <w:hyperlink r:id="rId10" w:history="1">
        <w:r w:rsidRPr="00E54000">
          <w:rPr>
            <w:rFonts w:ascii="Arial" w:eastAsia="Times New Roman" w:hAnsi="Arial" w:cs="Arial"/>
            <w:color w:val="009A92"/>
            <w:sz w:val="24"/>
            <w:szCs w:val="24"/>
            <w:u w:val="single"/>
          </w:rPr>
          <w:t>Martha Lara</w:t>
        </w:r>
      </w:hyperlink>
      <w:r w:rsidRPr="00E54000">
        <w:rPr>
          <w:rFonts w:ascii="Arial" w:eastAsia="Times New Roman" w:hAnsi="Arial" w:cs="Arial"/>
          <w:color w:val="333333"/>
          <w:sz w:val="24"/>
          <w:szCs w:val="24"/>
        </w:rPr>
        <w:t xml:space="preserve"> at MLA</w:t>
      </w:r>
      <w:bookmarkStart w:id="0" w:name="_GoBack"/>
      <w:bookmarkEnd w:id="0"/>
      <w:r w:rsidRPr="00E54000">
        <w:rPr>
          <w:rFonts w:ascii="Arial" w:eastAsia="Times New Roman" w:hAnsi="Arial" w:cs="Arial"/>
          <w:color w:val="333333"/>
          <w:sz w:val="24"/>
          <w:szCs w:val="24"/>
        </w:rPr>
        <w:t xml:space="preserve">. If you are interested and have additional questions, please contact </w:t>
      </w:r>
      <w:hyperlink r:id="rId11" w:history="1">
        <w:r w:rsidRPr="00E54000">
          <w:rPr>
            <w:rFonts w:ascii="Arial" w:eastAsia="Times New Roman" w:hAnsi="Arial" w:cs="Arial"/>
            <w:color w:val="009A92"/>
            <w:sz w:val="24"/>
            <w:szCs w:val="24"/>
            <w:u w:val="single"/>
          </w:rPr>
          <w:t>Claire Joseph</w:t>
        </w:r>
      </w:hyperlink>
      <w:r w:rsidRPr="00E54000">
        <w:rPr>
          <w:rFonts w:ascii="Arial" w:eastAsia="Times New Roman" w:hAnsi="Arial" w:cs="Arial"/>
          <w:color w:val="333333"/>
          <w:sz w:val="24"/>
          <w:szCs w:val="24"/>
        </w:rPr>
        <w:t>, AHIP. At this time, the Books Panel is seeking an author or editor; chapter contributions cannot be considered until an editor has been chosen.</w:t>
      </w:r>
    </w:p>
    <w:p w14:paraId="02293CCD" w14:textId="77777777" w:rsidR="00E54000" w:rsidRPr="00E54000" w:rsidRDefault="00E54000" w:rsidP="00E54000">
      <w:pPr>
        <w:spacing w:after="150" w:line="240" w:lineRule="auto"/>
        <w:rPr>
          <w:rFonts w:ascii="Arial" w:eastAsia="Times New Roman" w:hAnsi="Arial" w:cs="Arial"/>
          <w:color w:val="333333"/>
          <w:sz w:val="24"/>
          <w:szCs w:val="24"/>
        </w:rPr>
      </w:pPr>
      <w:r w:rsidRPr="00E54000">
        <w:rPr>
          <w:rFonts w:ascii="Arial" w:eastAsia="Times New Roman" w:hAnsi="Arial" w:cs="Arial"/>
          <w:color w:val="333333"/>
          <w:sz w:val="24"/>
          <w:szCs w:val="24"/>
        </w:rPr>
        <w:t xml:space="preserve">For more information on the MLA publishing process, please visit </w:t>
      </w:r>
      <w:hyperlink r:id="rId12" w:history="1">
        <w:r w:rsidRPr="00E54000">
          <w:rPr>
            <w:rFonts w:ascii="Arial" w:eastAsia="Times New Roman" w:hAnsi="Arial" w:cs="Arial"/>
            <w:color w:val="009A92"/>
            <w:sz w:val="24"/>
            <w:szCs w:val="24"/>
            <w:u w:val="single"/>
          </w:rPr>
          <w:t>Publish a Book with MLA</w:t>
        </w:r>
      </w:hyperlink>
      <w:r w:rsidRPr="00E54000">
        <w:rPr>
          <w:rFonts w:ascii="Arial" w:eastAsia="Times New Roman" w:hAnsi="Arial" w:cs="Arial"/>
          <w:color w:val="333333"/>
          <w:sz w:val="24"/>
          <w:szCs w:val="24"/>
        </w:rPr>
        <w:t>.</w:t>
      </w:r>
    </w:p>
    <w:p w14:paraId="030E26DE" w14:textId="77777777" w:rsidR="00E54000" w:rsidRPr="00E54000" w:rsidRDefault="00E54000" w:rsidP="00E54000">
      <w:pPr>
        <w:spacing w:before="150" w:after="150" w:line="240" w:lineRule="auto"/>
        <w:outlineLvl w:val="3"/>
        <w:rPr>
          <w:rFonts w:ascii="Arial" w:eastAsia="Times New Roman" w:hAnsi="Arial" w:cs="Arial"/>
          <w:color w:val="333333"/>
          <w:sz w:val="24"/>
          <w:szCs w:val="24"/>
        </w:rPr>
      </w:pPr>
      <w:r w:rsidRPr="00E54000">
        <w:rPr>
          <w:rFonts w:ascii="Arial" w:eastAsia="Times New Roman" w:hAnsi="Arial" w:cs="Arial"/>
          <w:color w:val="333333"/>
          <w:sz w:val="24"/>
          <w:szCs w:val="24"/>
        </w:rPr>
        <w:t>Bibliography</w:t>
      </w:r>
    </w:p>
    <w:p w14:paraId="50F5D470"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Henk M. Ecology, economy, equity: the path to a carbon-neutral library. ALA Editions; 2014.</w:t>
      </w:r>
    </w:p>
    <w:p w14:paraId="01E3A999"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Kats G. Greening our built world: costs, benefits, and strategies. Washington, DC: Island Press; 2009. ProQuest ebrary; 20 Oct 2015.</w:t>
      </w:r>
    </w:p>
    <w:p w14:paraId="15EE0769" w14:textId="77777777" w:rsidR="00E54000" w:rsidRPr="00E54000" w:rsidRDefault="00E54000" w:rsidP="00E54000">
      <w:pPr>
        <w:numPr>
          <w:ilvl w:val="0"/>
          <w:numId w:val="6"/>
        </w:numPr>
        <w:spacing w:before="100" w:beforeAutospacing="1" w:after="100" w:afterAutospacing="1" w:line="240" w:lineRule="auto"/>
        <w:ind w:left="645"/>
        <w:rPr>
          <w:rFonts w:ascii="Arial" w:eastAsia="Times New Roman" w:hAnsi="Arial" w:cs="Arial"/>
          <w:color w:val="333333"/>
          <w:sz w:val="24"/>
          <w:szCs w:val="24"/>
        </w:rPr>
      </w:pPr>
      <w:r w:rsidRPr="00E54000">
        <w:rPr>
          <w:rFonts w:ascii="Arial" w:eastAsia="Times New Roman" w:hAnsi="Arial" w:cs="Arial"/>
          <w:color w:val="333333"/>
          <w:sz w:val="24"/>
          <w:szCs w:val="24"/>
        </w:rPr>
        <w:t>Shah S. Sustainable refurbishment. Somerset, NJ: John Wiley &amp; Sons; 2012. ProQuest ebrary; 20 Oct 2015.</w:t>
      </w:r>
    </w:p>
    <w:p w14:paraId="74F79CD2" w14:textId="77777777" w:rsidR="003E7807" w:rsidRPr="00E54000" w:rsidRDefault="00E55A3A">
      <w:pPr>
        <w:rPr>
          <w:rFonts w:ascii="Arial" w:hAnsi="Arial" w:cs="Arial"/>
          <w:sz w:val="24"/>
          <w:szCs w:val="24"/>
        </w:rPr>
      </w:pPr>
    </w:p>
    <w:sectPr w:rsidR="003E7807" w:rsidRPr="00E54000" w:rsidSect="007B18B2">
      <w:pgSz w:w="12240" w:h="15840"/>
      <w:pgMar w:top="720" w:right="1440" w:bottom="28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03F10"/>
    <w:multiLevelType w:val="multilevel"/>
    <w:tmpl w:val="1194D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8A7BD1"/>
    <w:multiLevelType w:val="multilevel"/>
    <w:tmpl w:val="B41AD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3B4DAA"/>
    <w:multiLevelType w:val="multilevel"/>
    <w:tmpl w:val="95742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1A1C8B"/>
    <w:multiLevelType w:val="multilevel"/>
    <w:tmpl w:val="7938F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7665CC"/>
    <w:multiLevelType w:val="multilevel"/>
    <w:tmpl w:val="03F62D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85743C"/>
    <w:multiLevelType w:val="multilevel"/>
    <w:tmpl w:val="E1A63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4000"/>
    <w:rsid w:val="00344CF3"/>
    <w:rsid w:val="007B18B2"/>
    <w:rsid w:val="00AC6786"/>
    <w:rsid w:val="00E54000"/>
    <w:rsid w:val="00E55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05B801"/>
  <w15:chartTrackingRefBased/>
  <w15:docId w15:val="{A6143256-C543-4665-9956-3B9B2664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E540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E5400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4000"/>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E54000"/>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E54000"/>
    <w:rPr>
      <w:color w:val="0000FF"/>
      <w:u w:val="single"/>
    </w:rPr>
  </w:style>
  <w:style w:type="paragraph" w:styleId="NormalWeb">
    <w:name w:val="Normal (Web)"/>
    <w:basedOn w:val="Normal"/>
    <w:uiPriority w:val="99"/>
    <w:semiHidden/>
    <w:unhideWhenUsed/>
    <w:rsid w:val="00E5400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5867724">
      <w:bodyDiv w:val="1"/>
      <w:marLeft w:val="0"/>
      <w:marRight w:val="0"/>
      <w:marTop w:val="0"/>
      <w:marBottom w:val="0"/>
      <w:divBdr>
        <w:top w:val="none" w:sz="0" w:space="0" w:color="auto"/>
        <w:left w:val="none" w:sz="0" w:space="0" w:color="auto"/>
        <w:bottom w:val="none" w:sz="0" w:space="0" w:color="auto"/>
        <w:right w:val="none" w:sz="0" w:space="0" w:color="auto"/>
      </w:divBdr>
      <w:divsChild>
        <w:div w:id="1287273869">
          <w:marLeft w:val="-75"/>
          <w:marRight w:val="-75"/>
          <w:marTop w:val="0"/>
          <w:marBottom w:val="0"/>
          <w:divBdr>
            <w:top w:val="none" w:sz="0" w:space="0" w:color="auto"/>
            <w:left w:val="none" w:sz="0" w:space="0" w:color="auto"/>
            <w:bottom w:val="single" w:sz="6" w:space="8" w:color="EEEEEE"/>
            <w:right w:val="none" w:sz="0" w:space="0" w:color="auto"/>
          </w:divBdr>
          <w:divsChild>
            <w:div w:id="1461453881">
              <w:marLeft w:val="0"/>
              <w:marRight w:val="0"/>
              <w:marTop w:val="0"/>
              <w:marBottom w:val="0"/>
              <w:divBdr>
                <w:top w:val="none" w:sz="0" w:space="0" w:color="auto"/>
                <w:left w:val="none" w:sz="0" w:space="0" w:color="auto"/>
                <w:bottom w:val="none" w:sz="0" w:space="0" w:color="auto"/>
                <w:right w:val="none" w:sz="0" w:space="0" w:color="auto"/>
              </w:divBdr>
              <w:divsChild>
                <w:div w:id="1956910537">
                  <w:marLeft w:val="-75"/>
                  <w:marRight w:val="-75"/>
                  <w:marTop w:val="0"/>
                  <w:marBottom w:val="0"/>
                  <w:divBdr>
                    <w:top w:val="none" w:sz="0" w:space="0" w:color="auto"/>
                    <w:left w:val="none" w:sz="0" w:space="0" w:color="auto"/>
                    <w:bottom w:val="none" w:sz="0" w:space="0" w:color="auto"/>
                    <w:right w:val="none" w:sz="0" w:space="0" w:color="auto"/>
                  </w:divBdr>
                  <w:divsChild>
                    <w:div w:id="425275175">
                      <w:marLeft w:val="0"/>
                      <w:marRight w:val="0"/>
                      <w:marTop w:val="0"/>
                      <w:marBottom w:val="0"/>
                      <w:divBdr>
                        <w:top w:val="none" w:sz="0" w:space="0" w:color="auto"/>
                        <w:left w:val="none" w:sz="0" w:space="0" w:color="auto"/>
                        <w:bottom w:val="none" w:sz="0" w:space="0" w:color="auto"/>
                        <w:right w:val="none" w:sz="0" w:space="0" w:color="auto"/>
                      </w:divBdr>
                    </w:div>
                    <w:div w:id="23286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793837">
              <w:marLeft w:val="0"/>
              <w:marRight w:val="0"/>
              <w:marTop w:val="0"/>
              <w:marBottom w:val="0"/>
              <w:divBdr>
                <w:top w:val="none" w:sz="0" w:space="0" w:color="auto"/>
                <w:left w:val="none" w:sz="0" w:space="0" w:color="auto"/>
                <w:bottom w:val="none" w:sz="0" w:space="0" w:color="auto"/>
                <w:right w:val="none" w:sz="0" w:space="0" w:color="auto"/>
              </w:divBdr>
              <w:divsChild>
                <w:div w:id="159982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mlanet.org/p/cm/ld/fid=156"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laire.joseph@snch.org?subject=Green%20Libraries%20and%20Library%20Spaces" TargetMode="External"/><Relationship Id="rId5" Type="http://schemas.openxmlformats.org/officeDocument/2006/relationships/styles" Target="styles.xml"/><Relationship Id="rId10" Type="http://schemas.openxmlformats.org/officeDocument/2006/relationships/hyperlink" Target="mailto:lara@mail.mlahq.org?subject=Green%20Libraries%20and%20Library%20Spaces" TargetMode="External"/><Relationship Id="rId4" Type="http://schemas.openxmlformats.org/officeDocument/2006/relationships/numbering" Target="numbering.xml"/><Relationship Id="rId9" Type="http://schemas.openxmlformats.org/officeDocument/2006/relationships/hyperlink" Target="https://www.mlanet.org/d/do/1290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E0544D60D6284684224A3200DBAE35" ma:contentTypeVersion="10" ma:contentTypeDescription="Create a new document." ma:contentTypeScope="" ma:versionID="b32d297b2780cc9cdd2b9b37174deecc">
  <xsd:schema xmlns:xsd="http://www.w3.org/2001/XMLSchema" xmlns:xs="http://www.w3.org/2001/XMLSchema" xmlns:p="http://schemas.microsoft.com/office/2006/metadata/properties" xmlns:ns2="1dbb4f9a-b4d1-484a-af68-baf38016de55" xmlns:ns3="5050ce75-aed8-457a-af48-2dcb752a2620" targetNamespace="http://schemas.microsoft.com/office/2006/metadata/properties" ma:root="true" ma:fieldsID="c110d382cf23a852dfd432dd70232cfb" ns2:_="" ns3:_="">
    <xsd:import namespace="1dbb4f9a-b4d1-484a-af68-baf38016de55"/>
    <xsd:import namespace="5050ce75-aed8-457a-af48-2dcb752a26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bb4f9a-b4d1-484a-af68-baf38016de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50ce75-aed8-457a-af48-2dcb752a26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CBA210-E55B-45C6-84CB-38DF3520331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050ce75-aed8-457a-af48-2dcb752a2620"/>
    <ds:schemaRef ds:uri="http://purl.org/dc/elements/1.1/"/>
    <ds:schemaRef ds:uri="http://schemas.microsoft.com/office/2006/metadata/properties"/>
    <ds:schemaRef ds:uri="1dbb4f9a-b4d1-484a-af68-baf38016de55"/>
    <ds:schemaRef ds:uri="http://www.w3.org/XML/1998/namespace"/>
    <ds:schemaRef ds:uri="http://purl.org/dc/dcmitype/"/>
  </ds:schemaRefs>
</ds:datastoreItem>
</file>

<file path=customXml/itemProps2.xml><?xml version="1.0" encoding="utf-8"?>
<ds:datastoreItem xmlns:ds="http://schemas.openxmlformats.org/officeDocument/2006/customXml" ds:itemID="{10C321C5-8250-48C9-8303-1429F56DD381}">
  <ds:schemaRefs>
    <ds:schemaRef ds:uri="http://schemas.microsoft.com/sharepoint/v3/contenttype/forms"/>
  </ds:schemaRefs>
</ds:datastoreItem>
</file>

<file path=customXml/itemProps3.xml><?xml version="1.0" encoding="utf-8"?>
<ds:datastoreItem xmlns:ds="http://schemas.openxmlformats.org/officeDocument/2006/customXml" ds:itemID="{449A78E9-85A7-4BB2-A06B-63CF12234F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bb4f9a-b4d1-484a-af68-baf38016de55"/>
    <ds:schemaRef ds:uri="5050ce75-aed8-457a-af48-2dcb752a26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493</Words>
  <Characters>2815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Lara</dc:creator>
  <cp:keywords/>
  <dc:description/>
  <cp:lastModifiedBy>Martha Lara</cp:lastModifiedBy>
  <cp:revision>2</cp:revision>
  <dcterms:created xsi:type="dcterms:W3CDTF">2019-08-28T15:06:00Z</dcterms:created>
  <dcterms:modified xsi:type="dcterms:W3CDTF">2019-08-28T15:06:00Z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0x01010053E0544D60D6284684224A3200DBAE35</vt:lpwstr>
  </property>
</Properties>
</file>