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A2348" w14:textId="77777777" w:rsidR="00EC7C93" w:rsidRDefault="00C65850" w:rsidP="00942651">
      <w:pPr>
        <w:spacing w:after="0" w:line="240" w:lineRule="auto"/>
        <w:rPr>
          <w:sz w:val="24"/>
          <w:szCs w:val="24"/>
        </w:rPr>
      </w:pPr>
      <w:bookmarkStart w:id="0" w:name="_GoBack"/>
      <w:bookmarkEnd w:id="0"/>
      <w:r w:rsidRPr="001A507C">
        <w:rPr>
          <w:sz w:val="24"/>
          <w:szCs w:val="24"/>
        </w:rPr>
        <w:t xml:space="preserve">MLA </w:t>
      </w:r>
      <w:r w:rsidR="00F534BB">
        <w:rPr>
          <w:sz w:val="24"/>
          <w:szCs w:val="24"/>
        </w:rPr>
        <w:t>LWB/</w:t>
      </w:r>
      <w:r w:rsidRPr="001A507C">
        <w:rPr>
          <w:sz w:val="24"/>
          <w:szCs w:val="24"/>
        </w:rPr>
        <w:t xml:space="preserve">HINARI/R4L grant </w:t>
      </w:r>
      <w:r w:rsidR="00EC7C93">
        <w:rPr>
          <w:sz w:val="24"/>
          <w:szCs w:val="24"/>
        </w:rPr>
        <w:t>report</w:t>
      </w:r>
      <w:r w:rsidR="00EC7C93">
        <w:rPr>
          <w:sz w:val="24"/>
          <w:szCs w:val="24"/>
        </w:rPr>
        <w:br/>
        <w:t>UVA-Guatemala Initiative</w:t>
      </w:r>
      <w:r w:rsidR="00EC7C93">
        <w:rPr>
          <w:sz w:val="24"/>
          <w:szCs w:val="24"/>
        </w:rPr>
        <w:br/>
        <w:t>Submitted by: Lydia Witman, MLIS, Patient &amp; Family Library Manager, University of Virginia</w:t>
      </w:r>
    </w:p>
    <w:p w14:paraId="3F1874EC" w14:textId="77777777" w:rsidR="00C65850" w:rsidRDefault="00995E66" w:rsidP="00942651">
      <w:pPr>
        <w:spacing w:after="0" w:line="240" w:lineRule="auto"/>
        <w:rPr>
          <w:sz w:val="24"/>
          <w:szCs w:val="24"/>
        </w:rPr>
      </w:pPr>
      <w:r w:rsidRPr="001A507C">
        <w:rPr>
          <w:sz w:val="24"/>
          <w:szCs w:val="24"/>
        </w:rPr>
        <w:br/>
      </w:r>
      <w:r w:rsidR="0075010D">
        <w:rPr>
          <w:b/>
          <w:sz w:val="24"/>
          <w:szCs w:val="24"/>
        </w:rPr>
        <w:t>Results</w:t>
      </w:r>
      <w:r w:rsidR="008A0079" w:rsidRPr="001A507C">
        <w:rPr>
          <w:b/>
          <w:sz w:val="24"/>
          <w:szCs w:val="24"/>
        </w:rPr>
        <w:br/>
      </w:r>
      <w:r w:rsidRPr="001A507C">
        <w:rPr>
          <w:b/>
          <w:sz w:val="24"/>
          <w:szCs w:val="24"/>
        </w:rPr>
        <w:br/>
      </w:r>
      <w:r w:rsidR="008A0079" w:rsidRPr="001A507C">
        <w:rPr>
          <w:sz w:val="24"/>
          <w:szCs w:val="24"/>
        </w:rPr>
        <w:t>This project provide</w:t>
      </w:r>
      <w:r w:rsidR="00F534BB">
        <w:rPr>
          <w:sz w:val="24"/>
          <w:szCs w:val="24"/>
        </w:rPr>
        <w:t>d HINARI</w:t>
      </w:r>
      <w:r w:rsidR="008A0079" w:rsidRPr="001A507C">
        <w:rPr>
          <w:sz w:val="24"/>
          <w:szCs w:val="24"/>
        </w:rPr>
        <w:t xml:space="preserve"> </w:t>
      </w:r>
      <w:r w:rsidR="00F534BB">
        <w:rPr>
          <w:sz w:val="24"/>
          <w:szCs w:val="24"/>
        </w:rPr>
        <w:t>and other biomedical information access</w:t>
      </w:r>
      <w:r w:rsidR="00EC7C93">
        <w:rPr>
          <w:sz w:val="24"/>
          <w:szCs w:val="24"/>
        </w:rPr>
        <w:t>,</w:t>
      </w:r>
      <w:r w:rsidR="00F534BB">
        <w:rPr>
          <w:sz w:val="24"/>
          <w:szCs w:val="24"/>
        </w:rPr>
        <w:t xml:space="preserve"> plus </w:t>
      </w:r>
      <w:r w:rsidR="008A0079" w:rsidRPr="001A507C">
        <w:rPr>
          <w:sz w:val="24"/>
          <w:szCs w:val="24"/>
        </w:rPr>
        <w:t>training</w:t>
      </w:r>
      <w:r w:rsidR="00EC7C93">
        <w:rPr>
          <w:sz w:val="24"/>
          <w:szCs w:val="24"/>
        </w:rPr>
        <w:t>,</w:t>
      </w:r>
      <w:r w:rsidR="008A0079" w:rsidRPr="001A507C">
        <w:rPr>
          <w:sz w:val="24"/>
          <w:szCs w:val="24"/>
        </w:rPr>
        <w:t xml:space="preserve"> to</w:t>
      </w:r>
      <w:r w:rsidR="00F534BB">
        <w:rPr>
          <w:sz w:val="24"/>
          <w:szCs w:val="24"/>
        </w:rPr>
        <w:t xml:space="preserve"> faculty, staff, and students </w:t>
      </w:r>
      <w:r w:rsidR="008A0079" w:rsidRPr="001A507C">
        <w:rPr>
          <w:sz w:val="24"/>
          <w:szCs w:val="24"/>
        </w:rPr>
        <w:t xml:space="preserve">in a </w:t>
      </w:r>
      <w:r w:rsidR="00EC7C93">
        <w:rPr>
          <w:sz w:val="24"/>
          <w:szCs w:val="24"/>
        </w:rPr>
        <w:t xml:space="preserve">teaching hospital in Guatemala – the </w:t>
      </w:r>
      <w:r w:rsidR="00EC7C93" w:rsidRPr="00EC7C93">
        <w:rPr>
          <w:sz w:val="24"/>
          <w:szCs w:val="24"/>
        </w:rPr>
        <w:t>Totonicapán</w:t>
      </w:r>
      <w:r w:rsidR="00EC7C93">
        <w:rPr>
          <w:sz w:val="24"/>
          <w:szCs w:val="24"/>
        </w:rPr>
        <w:t xml:space="preserve"> regional public hospital – as well as to faculty and staff from two </w:t>
      </w:r>
      <w:r w:rsidR="00F534BB">
        <w:rPr>
          <w:sz w:val="24"/>
          <w:szCs w:val="24"/>
        </w:rPr>
        <w:t>medical school</w:t>
      </w:r>
      <w:r w:rsidR="00EC7C93">
        <w:rPr>
          <w:sz w:val="24"/>
          <w:szCs w:val="24"/>
        </w:rPr>
        <w:t>s</w:t>
      </w:r>
      <w:r w:rsidR="008A0079" w:rsidRPr="001A507C">
        <w:rPr>
          <w:sz w:val="24"/>
          <w:szCs w:val="24"/>
        </w:rPr>
        <w:t>.</w:t>
      </w:r>
      <w:r w:rsidR="00325C80">
        <w:rPr>
          <w:sz w:val="24"/>
          <w:szCs w:val="24"/>
        </w:rPr>
        <w:br/>
      </w:r>
      <w:r w:rsidR="00325C80">
        <w:rPr>
          <w:sz w:val="24"/>
          <w:szCs w:val="24"/>
        </w:rPr>
        <w:br/>
        <w:t xml:space="preserve">A total of 33 learners were trained face-to-face in Guatemala; </w:t>
      </w:r>
      <w:r w:rsidR="00942651">
        <w:rPr>
          <w:sz w:val="24"/>
          <w:szCs w:val="24"/>
        </w:rPr>
        <w:t xml:space="preserve">by role, they were </w:t>
      </w:r>
      <w:r w:rsidR="00942651" w:rsidRPr="00325C80">
        <w:rPr>
          <w:rFonts w:ascii="Calibri" w:eastAsia="Times New Roman" w:hAnsi="Calibri" w:cs="Times New Roman"/>
          <w:color w:val="000000"/>
        </w:rPr>
        <w:t xml:space="preserve">11 MDs, 14 SOM students, 6 nurses, </w:t>
      </w:r>
      <w:r w:rsidR="00942651">
        <w:rPr>
          <w:rFonts w:ascii="Calibri" w:eastAsia="Times New Roman" w:hAnsi="Calibri" w:cs="Times New Roman"/>
          <w:color w:val="000000"/>
        </w:rPr>
        <w:t xml:space="preserve">and </w:t>
      </w:r>
      <w:r w:rsidR="00942651" w:rsidRPr="00325C80">
        <w:rPr>
          <w:rFonts w:ascii="Calibri" w:eastAsia="Times New Roman" w:hAnsi="Calibri" w:cs="Times New Roman"/>
          <w:color w:val="000000"/>
        </w:rPr>
        <w:t>2 other</w:t>
      </w:r>
      <w:r w:rsidR="00942651">
        <w:rPr>
          <w:rFonts w:ascii="Calibri" w:eastAsia="Times New Roman" w:hAnsi="Calibri" w:cs="Times New Roman"/>
          <w:color w:val="000000"/>
        </w:rPr>
        <w:t xml:space="preserve"> (including a library director). S</w:t>
      </w:r>
      <w:r w:rsidR="00325C80">
        <w:rPr>
          <w:sz w:val="24"/>
          <w:szCs w:val="24"/>
        </w:rPr>
        <w:t>ee the spreadsheet with details copied below</w:t>
      </w:r>
      <w:r w:rsidR="00942651">
        <w:rPr>
          <w:sz w:val="24"/>
          <w:szCs w:val="24"/>
        </w:rPr>
        <w:t xml:space="preserve"> in Appendix 1</w:t>
      </w:r>
      <w:r w:rsidR="00325C80">
        <w:rPr>
          <w:sz w:val="24"/>
          <w:szCs w:val="24"/>
        </w:rPr>
        <w:t xml:space="preserve">. The spreadsheet is also available online at </w:t>
      </w:r>
      <w:hyperlink r:id="rId4" w:history="1">
        <w:r w:rsidR="00942651" w:rsidRPr="00026F55">
          <w:rPr>
            <w:rStyle w:val="Hyperlink"/>
            <w:sz w:val="24"/>
            <w:szCs w:val="24"/>
          </w:rPr>
          <w:t>https://virginia.box.com/s/smvoao4va17iw37v3a48rlko79j37u69</w:t>
        </w:r>
      </w:hyperlink>
      <w:r w:rsidR="00325C80">
        <w:rPr>
          <w:sz w:val="24"/>
          <w:szCs w:val="24"/>
        </w:rPr>
        <w:t xml:space="preserve"> .</w:t>
      </w:r>
      <w:r w:rsidR="00325C80">
        <w:rPr>
          <w:sz w:val="24"/>
          <w:szCs w:val="24"/>
        </w:rPr>
        <w:br/>
      </w:r>
      <w:r w:rsidR="00325C80">
        <w:rPr>
          <w:sz w:val="24"/>
          <w:szCs w:val="24"/>
        </w:rPr>
        <w:br/>
        <w:t xml:space="preserve">A brief news article has been published in the UVA Health System’s internal newsletter, UVA Connect. See a PDF copy of the article online at </w:t>
      </w:r>
      <w:hyperlink r:id="rId5" w:history="1">
        <w:r w:rsidR="00942651" w:rsidRPr="00026F55">
          <w:rPr>
            <w:rStyle w:val="Hyperlink"/>
            <w:sz w:val="24"/>
            <w:szCs w:val="24"/>
          </w:rPr>
          <w:t>https://virginia.box.com/s/afkfm6hla8mmhtlym0q7oxfqieg2h5lf</w:t>
        </w:r>
      </w:hyperlink>
      <w:r w:rsidR="00942651">
        <w:rPr>
          <w:sz w:val="24"/>
          <w:szCs w:val="24"/>
        </w:rPr>
        <w:t xml:space="preserve"> </w:t>
      </w:r>
      <w:r w:rsidR="00325C80">
        <w:rPr>
          <w:sz w:val="24"/>
          <w:szCs w:val="24"/>
        </w:rPr>
        <w:t>.</w:t>
      </w:r>
    </w:p>
    <w:p w14:paraId="284A4D90" w14:textId="77777777" w:rsidR="00942651" w:rsidRDefault="00942651" w:rsidP="00942651">
      <w:pPr>
        <w:spacing w:after="0" w:line="240" w:lineRule="auto"/>
        <w:rPr>
          <w:sz w:val="24"/>
          <w:szCs w:val="24"/>
        </w:rPr>
      </w:pPr>
    </w:p>
    <w:p w14:paraId="458E6042" w14:textId="77777777" w:rsidR="00942651" w:rsidRDefault="00942651" w:rsidP="00942651">
      <w:pPr>
        <w:spacing w:after="0" w:line="240" w:lineRule="auto"/>
        <w:rPr>
          <w:sz w:val="24"/>
          <w:szCs w:val="24"/>
        </w:rPr>
      </w:pPr>
      <w:r>
        <w:rPr>
          <w:sz w:val="24"/>
          <w:szCs w:val="24"/>
        </w:rPr>
        <w:t xml:space="preserve">Photos of training sessions are available online at </w:t>
      </w:r>
      <w:hyperlink r:id="rId6" w:history="1">
        <w:r w:rsidRPr="00026F55">
          <w:rPr>
            <w:rStyle w:val="Hyperlink"/>
            <w:sz w:val="24"/>
            <w:szCs w:val="24"/>
          </w:rPr>
          <w:t>https://photos.app.goo.gl/Ve7FuB3U8muWTmHw7</w:t>
        </w:r>
      </w:hyperlink>
      <w:r>
        <w:rPr>
          <w:sz w:val="24"/>
          <w:szCs w:val="24"/>
        </w:rPr>
        <w:t xml:space="preserve"> . </w:t>
      </w:r>
    </w:p>
    <w:p w14:paraId="020FA0BE" w14:textId="77777777" w:rsidR="00942651" w:rsidRPr="001A507C" w:rsidRDefault="00942651" w:rsidP="00942651">
      <w:pPr>
        <w:spacing w:after="0" w:line="240" w:lineRule="auto"/>
        <w:rPr>
          <w:sz w:val="24"/>
          <w:szCs w:val="24"/>
        </w:rPr>
      </w:pPr>
    </w:p>
    <w:p w14:paraId="2C96478E" w14:textId="77777777" w:rsidR="00C65850" w:rsidRPr="00EC7C93" w:rsidRDefault="00C65850" w:rsidP="00C65850">
      <w:pPr>
        <w:spacing w:after="240"/>
        <w:rPr>
          <w:sz w:val="24"/>
          <w:szCs w:val="24"/>
          <w:shd w:val="clear" w:color="auto" w:fill="FFFFFF"/>
        </w:rPr>
      </w:pPr>
      <w:r w:rsidRPr="00F534BB">
        <w:rPr>
          <w:b/>
          <w:color w:val="333333"/>
          <w:sz w:val="24"/>
          <w:szCs w:val="24"/>
          <w:shd w:val="clear" w:color="auto" w:fill="FFFFFF"/>
        </w:rPr>
        <w:t>A</w:t>
      </w:r>
      <w:r w:rsidRPr="001A507C">
        <w:rPr>
          <w:b/>
          <w:color w:val="333333"/>
          <w:sz w:val="24"/>
          <w:szCs w:val="24"/>
          <w:shd w:val="clear" w:color="auto" w:fill="FFFFFF"/>
        </w:rPr>
        <w:t xml:space="preserve">) Objectives of the Project </w:t>
      </w:r>
      <w:r w:rsidR="00995E66" w:rsidRPr="001A507C">
        <w:rPr>
          <w:b/>
          <w:color w:val="333333"/>
          <w:sz w:val="24"/>
          <w:szCs w:val="24"/>
          <w:shd w:val="clear" w:color="auto" w:fill="FFFFFF"/>
        </w:rPr>
        <w:br/>
      </w:r>
      <w:r w:rsidR="00EC7C93" w:rsidRPr="00EC7C93">
        <w:rPr>
          <w:sz w:val="24"/>
          <w:szCs w:val="24"/>
          <w:shd w:val="clear" w:color="auto" w:fill="FFFFFF"/>
        </w:rPr>
        <w:t>Our p</w:t>
      </w:r>
      <w:r w:rsidR="00325C80" w:rsidRPr="00EC7C93">
        <w:rPr>
          <w:sz w:val="24"/>
          <w:szCs w:val="24"/>
          <w:shd w:val="clear" w:color="auto" w:fill="FFFFFF"/>
        </w:rPr>
        <w:t xml:space="preserve">rimary objective was </w:t>
      </w:r>
      <w:r w:rsidR="00F534BB" w:rsidRPr="00EC7C93">
        <w:rPr>
          <w:sz w:val="24"/>
          <w:szCs w:val="24"/>
          <w:shd w:val="clear" w:color="auto" w:fill="FFFFFF"/>
        </w:rPr>
        <w:t>met u</w:t>
      </w:r>
      <w:r w:rsidR="009772F6" w:rsidRPr="00EC7C93">
        <w:rPr>
          <w:sz w:val="24"/>
          <w:szCs w:val="24"/>
          <w:shd w:val="clear" w:color="auto" w:fill="FFFFFF"/>
        </w:rPr>
        <w:t>sing in-person</w:t>
      </w:r>
      <w:r w:rsidR="00F534BB" w:rsidRPr="00EC7C93">
        <w:rPr>
          <w:sz w:val="24"/>
          <w:szCs w:val="24"/>
          <w:shd w:val="clear" w:color="auto" w:fill="FFFFFF"/>
        </w:rPr>
        <w:t xml:space="preserve"> training sessions</w:t>
      </w:r>
      <w:r w:rsidR="00325C80" w:rsidRPr="00EC7C93">
        <w:rPr>
          <w:sz w:val="24"/>
          <w:szCs w:val="24"/>
          <w:shd w:val="clear" w:color="auto" w:fill="FFFFFF"/>
        </w:rPr>
        <w:t xml:space="preserve">; </w:t>
      </w:r>
      <w:r w:rsidR="00EC7C93" w:rsidRPr="00EC7C93">
        <w:rPr>
          <w:sz w:val="24"/>
          <w:szCs w:val="24"/>
          <w:shd w:val="clear" w:color="auto" w:fill="FFFFFF"/>
        </w:rPr>
        <w:t xml:space="preserve">the </w:t>
      </w:r>
      <w:r w:rsidR="00325C80" w:rsidRPr="00EC7C93">
        <w:rPr>
          <w:sz w:val="24"/>
          <w:szCs w:val="24"/>
          <w:shd w:val="clear" w:color="auto" w:fill="FFFFFF"/>
        </w:rPr>
        <w:t>primary objective was to “increase the medical information-seeking skills and knowledge of medical professionals in several different institutions in Guatemala, thereby helping to build a global research culture, in alignment with the goals of the Elsevier Foundation, WHO, Research 4 Life, and MLA’s Librarians Without Borders</w:t>
      </w:r>
      <w:r w:rsidR="00F534BB" w:rsidRPr="00EC7C93">
        <w:rPr>
          <w:sz w:val="24"/>
          <w:szCs w:val="24"/>
          <w:shd w:val="clear" w:color="auto" w:fill="FFFFFF"/>
        </w:rPr>
        <w:t>.</w:t>
      </w:r>
      <w:r w:rsidR="00325C80" w:rsidRPr="00EC7C93">
        <w:rPr>
          <w:sz w:val="24"/>
          <w:szCs w:val="24"/>
          <w:shd w:val="clear" w:color="auto" w:fill="FFFFFF"/>
        </w:rPr>
        <w:t>”</w:t>
      </w:r>
      <w:r w:rsidR="00306AF0" w:rsidRPr="00EC7C93">
        <w:rPr>
          <w:sz w:val="24"/>
          <w:szCs w:val="24"/>
          <w:shd w:val="clear" w:color="auto" w:fill="FFFFFF"/>
        </w:rPr>
        <w:t xml:space="preserve"> </w:t>
      </w:r>
      <w:r w:rsidR="00F534BB" w:rsidRPr="00EC7C93">
        <w:rPr>
          <w:sz w:val="24"/>
          <w:szCs w:val="24"/>
          <w:shd w:val="clear" w:color="auto" w:fill="FFFFFF"/>
        </w:rPr>
        <w:t xml:space="preserve">As the timeline to completion was affected by factors beyond our control, a remaining objective is follow-up training using tele-communications systems already in place in the UVA-Guatemala Initiative partnership locations. </w:t>
      </w:r>
      <w:r w:rsidR="00EC7C93" w:rsidRPr="00EC7C93">
        <w:rPr>
          <w:sz w:val="24"/>
          <w:szCs w:val="24"/>
          <w:shd w:val="clear" w:color="auto" w:fill="FFFFFF"/>
        </w:rPr>
        <w:t xml:space="preserve">The UVA-Guatemala Initiative is a well-established partnership between the University of Virginia Medical School and various facilities in Guatemala, including the </w:t>
      </w:r>
      <w:r w:rsidR="00EC7C93" w:rsidRPr="00EC7C93">
        <w:rPr>
          <w:sz w:val="24"/>
          <w:szCs w:val="24"/>
        </w:rPr>
        <w:t xml:space="preserve">Totonicapán regional public hospital that was the focus of this project. </w:t>
      </w:r>
      <w:r w:rsidR="00F534BB" w:rsidRPr="00EC7C93">
        <w:rPr>
          <w:sz w:val="24"/>
          <w:szCs w:val="24"/>
          <w:shd w:val="clear" w:color="auto" w:fill="FFFFFF"/>
        </w:rPr>
        <w:t>An online “</w:t>
      </w:r>
      <w:r w:rsidR="009772F6" w:rsidRPr="00EC7C93">
        <w:rPr>
          <w:sz w:val="24"/>
          <w:szCs w:val="24"/>
          <w:shd w:val="clear" w:color="auto" w:fill="FFFFFF"/>
        </w:rPr>
        <w:t>Information Access Portal</w:t>
      </w:r>
      <w:r w:rsidR="00F534BB" w:rsidRPr="00EC7C93">
        <w:rPr>
          <w:sz w:val="24"/>
          <w:szCs w:val="24"/>
          <w:shd w:val="clear" w:color="auto" w:fill="FFFFFF"/>
        </w:rPr>
        <w:t>”</w:t>
      </w:r>
      <w:r w:rsidR="009772F6" w:rsidRPr="00EC7C93">
        <w:rPr>
          <w:sz w:val="24"/>
          <w:szCs w:val="24"/>
          <w:shd w:val="clear" w:color="auto" w:fill="FFFFFF"/>
        </w:rPr>
        <w:t xml:space="preserve"> (IAP</w:t>
      </w:r>
      <w:r w:rsidR="00F534BB" w:rsidRPr="00EC7C93">
        <w:rPr>
          <w:sz w:val="24"/>
          <w:szCs w:val="24"/>
          <w:shd w:val="clear" w:color="auto" w:fill="FFFFFF"/>
        </w:rPr>
        <w:t xml:space="preserve">) was created in Spanish, </w:t>
      </w:r>
      <w:r w:rsidR="009772F6" w:rsidRPr="00EC7C93">
        <w:rPr>
          <w:sz w:val="24"/>
          <w:szCs w:val="24"/>
          <w:shd w:val="clear" w:color="auto" w:fill="FFFFFF"/>
        </w:rPr>
        <w:t>highlight</w:t>
      </w:r>
      <w:r w:rsidR="00F534BB" w:rsidRPr="00EC7C93">
        <w:rPr>
          <w:sz w:val="24"/>
          <w:szCs w:val="24"/>
          <w:shd w:val="clear" w:color="auto" w:fill="FFFFFF"/>
        </w:rPr>
        <w:t>ing</w:t>
      </w:r>
      <w:r w:rsidR="009772F6" w:rsidRPr="00EC7C93">
        <w:rPr>
          <w:sz w:val="24"/>
          <w:szCs w:val="24"/>
          <w:shd w:val="clear" w:color="auto" w:fill="FFFFFF"/>
        </w:rPr>
        <w:t xml:space="preserve"> HINARI</w:t>
      </w:r>
      <w:r w:rsidR="00F534BB" w:rsidRPr="00EC7C93">
        <w:rPr>
          <w:sz w:val="24"/>
          <w:szCs w:val="24"/>
          <w:shd w:val="clear" w:color="auto" w:fill="FFFFFF"/>
        </w:rPr>
        <w:t xml:space="preserve"> and other resources available,</w:t>
      </w:r>
      <w:r w:rsidR="009772F6" w:rsidRPr="00EC7C93">
        <w:rPr>
          <w:sz w:val="24"/>
          <w:szCs w:val="24"/>
          <w:shd w:val="clear" w:color="auto" w:fill="FFFFFF"/>
        </w:rPr>
        <w:t xml:space="preserve"> providing easy access</w:t>
      </w:r>
      <w:r w:rsidR="007E7585">
        <w:rPr>
          <w:sz w:val="24"/>
          <w:szCs w:val="24"/>
          <w:shd w:val="clear" w:color="auto" w:fill="FFFFFF"/>
        </w:rPr>
        <w:t xml:space="preserve"> where previously there was none</w:t>
      </w:r>
      <w:r w:rsidR="009772F6" w:rsidRPr="00EC7C93">
        <w:rPr>
          <w:sz w:val="24"/>
          <w:szCs w:val="24"/>
          <w:shd w:val="clear" w:color="auto" w:fill="FFFFFF"/>
        </w:rPr>
        <w:t xml:space="preserve">. </w:t>
      </w:r>
      <w:r w:rsidR="00325C80" w:rsidRPr="00EC7C93">
        <w:rPr>
          <w:sz w:val="24"/>
          <w:szCs w:val="24"/>
          <w:shd w:val="clear" w:color="auto" w:fill="FFFFFF"/>
        </w:rPr>
        <w:t xml:space="preserve">Secondary objective to “build the related skills and knowledge of participating faculty and students at the University of Virginia (UVA) schools of medicine and nursing” has also been met as this project was supported by five different </w:t>
      </w:r>
      <w:r w:rsidR="007E7585">
        <w:rPr>
          <w:sz w:val="24"/>
          <w:szCs w:val="24"/>
          <w:shd w:val="clear" w:color="auto" w:fill="FFFFFF"/>
        </w:rPr>
        <w:t xml:space="preserve">UVA </w:t>
      </w:r>
      <w:r w:rsidR="00325C80" w:rsidRPr="00EC7C93">
        <w:rPr>
          <w:sz w:val="24"/>
          <w:szCs w:val="24"/>
          <w:shd w:val="clear" w:color="auto" w:fill="FFFFFF"/>
        </w:rPr>
        <w:t>medical school students over the long course of its duration.</w:t>
      </w:r>
    </w:p>
    <w:p w14:paraId="1C43E4B6" w14:textId="77777777" w:rsidR="00325C80" w:rsidRPr="00EC7C93" w:rsidRDefault="00F534BB" w:rsidP="00C65850">
      <w:pPr>
        <w:spacing w:after="240"/>
        <w:rPr>
          <w:sz w:val="24"/>
          <w:szCs w:val="24"/>
          <w:shd w:val="clear" w:color="auto" w:fill="FFFFFF"/>
        </w:rPr>
      </w:pPr>
      <w:r w:rsidRPr="00EC7C93">
        <w:rPr>
          <w:b/>
          <w:sz w:val="24"/>
          <w:szCs w:val="24"/>
          <w:shd w:val="clear" w:color="auto" w:fill="FFFFFF"/>
        </w:rPr>
        <w:t>B) Timeline</w:t>
      </w:r>
      <w:r w:rsidRPr="00EC7C93">
        <w:rPr>
          <w:b/>
          <w:sz w:val="24"/>
          <w:szCs w:val="24"/>
          <w:shd w:val="clear" w:color="auto" w:fill="FFFFFF"/>
        </w:rPr>
        <w:br/>
      </w:r>
      <w:r w:rsidRPr="00EC7C93">
        <w:rPr>
          <w:sz w:val="24"/>
          <w:szCs w:val="24"/>
          <w:shd w:val="clear" w:color="auto" w:fill="FFFFFF"/>
        </w:rPr>
        <w:t xml:space="preserve">July 2018 – in-person training sessions </w:t>
      </w:r>
      <w:r w:rsidR="0067204F" w:rsidRPr="00EC7C93">
        <w:rPr>
          <w:sz w:val="24"/>
          <w:szCs w:val="24"/>
          <w:shd w:val="clear" w:color="auto" w:fill="FFFFFF"/>
        </w:rPr>
        <w:t xml:space="preserve">were held </w:t>
      </w:r>
      <w:r w:rsidRPr="00EC7C93">
        <w:rPr>
          <w:sz w:val="24"/>
          <w:szCs w:val="24"/>
          <w:shd w:val="clear" w:color="auto" w:fill="FFFFFF"/>
        </w:rPr>
        <w:t>in Guatemala.</w:t>
      </w:r>
      <w:r w:rsidRPr="00EC7C93">
        <w:rPr>
          <w:sz w:val="24"/>
          <w:szCs w:val="24"/>
          <w:shd w:val="clear" w:color="auto" w:fill="FFFFFF"/>
        </w:rPr>
        <w:br/>
      </w:r>
      <w:r w:rsidRPr="00EC7C93">
        <w:rPr>
          <w:sz w:val="24"/>
          <w:szCs w:val="24"/>
          <w:shd w:val="clear" w:color="auto" w:fill="FFFFFF"/>
        </w:rPr>
        <w:lastRenderedPageBreak/>
        <w:t xml:space="preserve">November </w:t>
      </w:r>
      <w:r w:rsidR="0067204F" w:rsidRPr="00EC7C93">
        <w:rPr>
          <w:sz w:val="24"/>
          <w:szCs w:val="24"/>
          <w:shd w:val="clear" w:color="auto" w:fill="FFFFFF"/>
        </w:rPr>
        <w:t xml:space="preserve">&amp; December </w:t>
      </w:r>
      <w:r w:rsidRPr="00EC7C93">
        <w:rPr>
          <w:sz w:val="24"/>
          <w:szCs w:val="24"/>
          <w:shd w:val="clear" w:color="auto" w:fill="FFFFFF"/>
        </w:rPr>
        <w:t xml:space="preserve">2018 – follow-up training sessions </w:t>
      </w:r>
      <w:r w:rsidR="0067204F" w:rsidRPr="00EC7C93">
        <w:rPr>
          <w:sz w:val="24"/>
          <w:szCs w:val="24"/>
          <w:shd w:val="clear" w:color="auto" w:fill="FFFFFF"/>
        </w:rPr>
        <w:t xml:space="preserve">to be completed </w:t>
      </w:r>
      <w:r w:rsidRPr="00EC7C93">
        <w:rPr>
          <w:sz w:val="24"/>
          <w:szCs w:val="24"/>
          <w:shd w:val="clear" w:color="auto" w:fill="FFFFFF"/>
        </w:rPr>
        <w:t>by tele-communication</w:t>
      </w:r>
      <w:r w:rsidR="0067204F" w:rsidRPr="00EC7C93">
        <w:rPr>
          <w:sz w:val="24"/>
          <w:szCs w:val="24"/>
          <w:shd w:val="clear" w:color="auto" w:fill="FFFFFF"/>
        </w:rPr>
        <w:t>.</w:t>
      </w:r>
      <w:r w:rsidRPr="00EC7C93">
        <w:rPr>
          <w:sz w:val="24"/>
          <w:szCs w:val="24"/>
          <w:shd w:val="clear" w:color="auto" w:fill="FFFFFF"/>
        </w:rPr>
        <w:br/>
        <w:t xml:space="preserve">May 2020 – </w:t>
      </w:r>
      <w:r w:rsidR="0067204F" w:rsidRPr="00EC7C93">
        <w:rPr>
          <w:sz w:val="24"/>
          <w:szCs w:val="24"/>
          <w:shd w:val="clear" w:color="auto" w:fill="FFFFFF"/>
        </w:rPr>
        <w:t xml:space="preserve">at </w:t>
      </w:r>
      <w:r w:rsidRPr="00EC7C93">
        <w:rPr>
          <w:sz w:val="24"/>
          <w:szCs w:val="24"/>
          <w:shd w:val="clear" w:color="auto" w:fill="FFFFFF"/>
        </w:rPr>
        <w:t xml:space="preserve">MLA 2020 </w:t>
      </w:r>
      <w:r w:rsidR="0067204F" w:rsidRPr="00EC7C93">
        <w:rPr>
          <w:sz w:val="24"/>
          <w:szCs w:val="24"/>
          <w:shd w:val="clear" w:color="auto" w:fill="FFFFFF"/>
        </w:rPr>
        <w:t xml:space="preserve">we will </w:t>
      </w:r>
      <w:r w:rsidRPr="00EC7C93">
        <w:rPr>
          <w:sz w:val="24"/>
          <w:szCs w:val="24"/>
          <w:shd w:val="clear" w:color="auto" w:fill="FFFFFF"/>
        </w:rPr>
        <w:t>share</w:t>
      </w:r>
      <w:r w:rsidR="0067204F" w:rsidRPr="00EC7C93">
        <w:rPr>
          <w:sz w:val="24"/>
          <w:szCs w:val="24"/>
          <w:shd w:val="clear" w:color="auto" w:fill="FFFFFF"/>
        </w:rPr>
        <w:t xml:space="preserve"> knowledge, </w:t>
      </w:r>
      <w:r w:rsidRPr="00EC7C93">
        <w:rPr>
          <w:sz w:val="24"/>
          <w:szCs w:val="24"/>
          <w:shd w:val="clear" w:color="auto" w:fill="FFFFFF"/>
        </w:rPr>
        <w:t xml:space="preserve">possibly by offering a </w:t>
      </w:r>
      <w:r w:rsidR="0067204F" w:rsidRPr="00EC7C93">
        <w:rPr>
          <w:sz w:val="24"/>
          <w:szCs w:val="24"/>
          <w:shd w:val="clear" w:color="auto" w:fill="FFFFFF"/>
        </w:rPr>
        <w:t>CE.</w:t>
      </w:r>
      <w:r w:rsidRPr="00EC7C93">
        <w:rPr>
          <w:sz w:val="24"/>
          <w:szCs w:val="24"/>
          <w:shd w:val="clear" w:color="auto" w:fill="FFFFFF"/>
        </w:rPr>
        <w:br/>
      </w:r>
      <w:r w:rsidR="00C65850" w:rsidRPr="00EC7C93">
        <w:rPr>
          <w:sz w:val="24"/>
          <w:szCs w:val="24"/>
          <w:shd w:val="clear" w:color="auto" w:fill="FFFFFF"/>
        </w:rPr>
        <w:br/>
      </w:r>
      <w:r w:rsidR="00C65850" w:rsidRPr="00EC7C93">
        <w:rPr>
          <w:b/>
          <w:sz w:val="24"/>
          <w:szCs w:val="24"/>
          <w:shd w:val="clear" w:color="auto" w:fill="FFFFFF"/>
        </w:rPr>
        <w:t>C) Measurement/Evaluation Tools</w:t>
      </w:r>
      <w:r w:rsidR="003D72A3" w:rsidRPr="00EC7C93">
        <w:rPr>
          <w:b/>
          <w:sz w:val="24"/>
          <w:szCs w:val="24"/>
          <w:shd w:val="clear" w:color="auto" w:fill="FFFFFF"/>
        </w:rPr>
        <w:br/>
      </w:r>
      <w:r w:rsidRPr="00EC7C93">
        <w:rPr>
          <w:sz w:val="24"/>
          <w:szCs w:val="24"/>
          <w:shd w:val="clear" w:color="auto" w:fill="FFFFFF"/>
        </w:rPr>
        <w:t xml:space="preserve">Pre- and post-surveys were not possible during in-person training sessions in Guatemala, due to the </w:t>
      </w:r>
      <w:r w:rsidR="0067204F" w:rsidRPr="00EC7C93">
        <w:rPr>
          <w:sz w:val="24"/>
          <w:szCs w:val="24"/>
          <w:shd w:val="clear" w:color="auto" w:fill="FFFFFF"/>
        </w:rPr>
        <w:t xml:space="preserve">very </w:t>
      </w:r>
      <w:r w:rsidRPr="00EC7C93">
        <w:rPr>
          <w:sz w:val="24"/>
          <w:szCs w:val="24"/>
          <w:shd w:val="clear" w:color="auto" w:fill="FFFFFF"/>
        </w:rPr>
        <w:t xml:space="preserve">restricted time </w:t>
      </w:r>
      <w:r w:rsidR="0067204F" w:rsidRPr="00EC7C93">
        <w:rPr>
          <w:sz w:val="24"/>
          <w:szCs w:val="24"/>
          <w:shd w:val="clear" w:color="auto" w:fill="FFFFFF"/>
        </w:rPr>
        <w:t xml:space="preserve">we had with learners. Pre- and post-survey will be possible with follow-up telecommunication sessions in future. Surveys will measure </w:t>
      </w:r>
      <w:r w:rsidR="00C65850" w:rsidRPr="00EC7C93">
        <w:rPr>
          <w:sz w:val="24"/>
          <w:szCs w:val="24"/>
          <w:shd w:val="clear" w:color="auto" w:fill="FFFFFF"/>
        </w:rPr>
        <w:t>knowledge</w:t>
      </w:r>
      <w:r w:rsidR="003D72A3" w:rsidRPr="00EC7C93">
        <w:rPr>
          <w:sz w:val="24"/>
          <w:szCs w:val="24"/>
          <w:shd w:val="clear" w:color="auto" w:fill="FFFFFF"/>
        </w:rPr>
        <w:t>, skills</w:t>
      </w:r>
      <w:r w:rsidR="00C65850" w:rsidRPr="00EC7C93">
        <w:rPr>
          <w:sz w:val="24"/>
          <w:szCs w:val="24"/>
          <w:shd w:val="clear" w:color="auto" w:fill="FFFFFF"/>
        </w:rPr>
        <w:t xml:space="preserve"> and confidence</w:t>
      </w:r>
      <w:r w:rsidR="003D72A3" w:rsidRPr="00EC7C93">
        <w:rPr>
          <w:sz w:val="24"/>
          <w:szCs w:val="24"/>
          <w:shd w:val="clear" w:color="auto" w:fill="FFFFFF"/>
        </w:rPr>
        <w:t xml:space="preserve"> using HINARI/R4L and other information resources</w:t>
      </w:r>
      <w:r w:rsidR="0067204F" w:rsidRPr="00EC7C93">
        <w:rPr>
          <w:sz w:val="24"/>
          <w:szCs w:val="24"/>
          <w:shd w:val="clear" w:color="auto" w:fill="FFFFFF"/>
        </w:rPr>
        <w:t>.</w:t>
      </w:r>
    </w:p>
    <w:p w14:paraId="73A9E797" w14:textId="77777777" w:rsidR="00325C80" w:rsidRPr="00325C80" w:rsidRDefault="00942651" w:rsidP="00C65850">
      <w:pPr>
        <w:spacing w:after="240"/>
        <w:rPr>
          <w:b/>
          <w:color w:val="333333"/>
          <w:sz w:val="24"/>
          <w:szCs w:val="24"/>
          <w:shd w:val="clear" w:color="auto" w:fill="FFFFFF"/>
        </w:rPr>
      </w:pPr>
      <w:r>
        <w:rPr>
          <w:b/>
          <w:color w:val="333333"/>
          <w:sz w:val="24"/>
          <w:szCs w:val="24"/>
          <w:shd w:val="clear" w:color="auto" w:fill="FFFFFF"/>
        </w:rPr>
        <w:t>Appendix 1</w:t>
      </w:r>
      <w:r>
        <w:rPr>
          <w:b/>
          <w:color w:val="333333"/>
          <w:sz w:val="24"/>
          <w:szCs w:val="24"/>
          <w:shd w:val="clear" w:color="auto" w:fill="FFFFFF"/>
        </w:rPr>
        <w:br/>
      </w:r>
      <w:r w:rsidR="00325C80" w:rsidRPr="00325C80">
        <w:rPr>
          <w:b/>
          <w:color w:val="333333"/>
          <w:sz w:val="24"/>
          <w:szCs w:val="24"/>
          <w:shd w:val="clear" w:color="auto" w:fill="FFFFFF"/>
        </w:rPr>
        <w:t xml:space="preserve">Learners </w:t>
      </w:r>
      <w:r>
        <w:rPr>
          <w:b/>
          <w:color w:val="333333"/>
          <w:sz w:val="24"/>
          <w:szCs w:val="24"/>
          <w:shd w:val="clear" w:color="auto" w:fill="FFFFFF"/>
        </w:rPr>
        <w:t xml:space="preserve">trained </w:t>
      </w:r>
      <w:r w:rsidR="00325C80" w:rsidRPr="00325C80">
        <w:rPr>
          <w:b/>
          <w:color w:val="333333"/>
          <w:sz w:val="24"/>
          <w:szCs w:val="24"/>
          <w:shd w:val="clear" w:color="auto" w:fill="FFFFFF"/>
        </w:rPr>
        <w:t>during fa</w:t>
      </w:r>
      <w:r w:rsidR="00325C80">
        <w:rPr>
          <w:b/>
          <w:color w:val="333333"/>
          <w:sz w:val="24"/>
          <w:szCs w:val="24"/>
          <w:shd w:val="clear" w:color="auto" w:fill="FFFFFF"/>
        </w:rPr>
        <w:t>ce-to-face sessions, July 2018</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153"/>
        <w:gridCol w:w="1268"/>
        <w:gridCol w:w="1428"/>
        <w:gridCol w:w="222"/>
        <w:gridCol w:w="4374"/>
      </w:tblGrid>
      <w:tr w:rsidR="00325C80" w:rsidRPr="00325C80" w14:paraId="4DD895CD" w14:textId="77777777" w:rsidTr="00942651">
        <w:trPr>
          <w:trHeight w:val="300"/>
        </w:trPr>
        <w:tc>
          <w:tcPr>
            <w:tcW w:w="5094" w:type="dxa"/>
            <w:gridSpan w:val="5"/>
            <w:shd w:val="clear" w:color="auto" w:fill="auto"/>
            <w:noWrap/>
            <w:vAlign w:val="bottom"/>
            <w:hideMark/>
          </w:tcPr>
          <w:p w14:paraId="58268503"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Guatemala - "Information Access Portal" (IAP) launch</w:t>
            </w:r>
          </w:p>
        </w:tc>
        <w:tc>
          <w:tcPr>
            <w:tcW w:w="4374" w:type="dxa"/>
            <w:shd w:val="clear" w:color="auto" w:fill="auto"/>
            <w:noWrap/>
            <w:vAlign w:val="bottom"/>
            <w:hideMark/>
          </w:tcPr>
          <w:p w14:paraId="58C9B95A" w14:textId="77777777" w:rsidR="00325C80" w:rsidRPr="00325C80" w:rsidRDefault="00325C80" w:rsidP="00325C80">
            <w:pPr>
              <w:spacing w:after="0" w:line="240" w:lineRule="auto"/>
              <w:rPr>
                <w:rFonts w:ascii="Calibri" w:eastAsia="Times New Roman" w:hAnsi="Calibri" w:cs="Times New Roman"/>
                <w:color w:val="000000"/>
              </w:rPr>
            </w:pPr>
          </w:p>
        </w:tc>
      </w:tr>
      <w:tr w:rsidR="00325C80" w:rsidRPr="00325C80" w14:paraId="54258D05" w14:textId="77777777" w:rsidTr="00942651">
        <w:trPr>
          <w:trHeight w:val="300"/>
        </w:trPr>
        <w:tc>
          <w:tcPr>
            <w:tcW w:w="3444" w:type="dxa"/>
            <w:gridSpan w:val="3"/>
            <w:shd w:val="clear" w:color="auto" w:fill="auto"/>
            <w:noWrap/>
            <w:vAlign w:val="bottom"/>
            <w:hideMark/>
          </w:tcPr>
          <w:p w14:paraId="08F7A6BA"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Training stats, week July 23-27</w:t>
            </w:r>
          </w:p>
        </w:tc>
        <w:tc>
          <w:tcPr>
            <w:tcW w:w="1428" w:type="dxa"/>
            <w:shd w:val="clear" w:color="auto" w:fill="auto"/>
            <w:noWrap/>
            <w:vAlign w:val="bottom"/>
            <w:hideMark/>
          </w:tcPr>
          <w:p w14:paraId="1FC3EB77" w14:textId="77777777" w:rsidR="00325C80" w:rsidRPr="00325C80" w:rsidRDefault="00325C80" w:rsidP="00325C80">
            <w:pPr>
              <w:spacing w:after="0" w:line="240" w:lineRule="auto"/>
              <w:rPr>
                <w:rFonts w:ascii="Calibri" w:eastAsia="Times New Roman" w:hAnsi="Calibri" w:cs="Times New Roman"/>
                <w:color w:val="000000"/>
              </w:rPr>
            </w:pPr>
          </w:p>
        </w:tc>
        <w:tc>
          <w:tcPr>
            <w:tcW w:w="222" w:type="dxa"/>
            <w:shd w:val="clear" w:color="auto" w:fill="auto"/>
            <w:noWrap/>
            <w:vAlign w:val="bottom"/>
            <w:hideMark/>
          </w:tcPr>
          <w:p w14:paraId="3A2CE90E" w14:textId="77777777" w:rsidR="00325C80" w:rsidRPr="00325C80" w:rsidRDefault="00325C80" w:rsidP="00325C80">
            <w:pPr>
              <w:spacing w:after="0" w:line="240" w:lineRule="auto"/>
              <w:rPr>
                <w:rFonts w:ascii="Calibri" w:eastAsia="Times New Roman" w:hAnsi="Calibri" w:cs="Times New Roman"/>
                <w:color w:val="000000"/>
              </w:rPr>
            </w:pPr>
          </w:p>
        </w:tc>
        <w:tc>
          <w:tcPr>
            <w:tcW w:w="4374" w:type="dxa"/>
            <w:shd w:val="clear" w:color="auto" w:fill="auto"/>
            <w:noWrap/>
            <w:vAlign w:val="bottom"/>
            <w:hideMark/>
          </w:tcPr>
          <w:p w14:paraId="67F59A19" w14:textId="77777777" w:rsidR="00325C80" w:rsidRPr="00325C80" w:rsidRDefault="00325C80" w:rsidP="00325C80">
            <w:pPr>
              <w:spacing w:after="0" w:line="240" w:lineRule="auto"/>
              <w:rPr>
                <w:rFonts w:ascii="Calibri" w:eastAsia="Times New Roman" w:hAnsi="Calibri" w:cs="Times New Roman"/>
                <w:color w:val="000000"/>
              </w:rPr>
            </w:pPr>
          </w:p>
        </w:tc>
      </w:tr>
      <w:tr w:rsidR="00942651" w:rsidRPr="00325C80" w14:paraId="4E9A509D" w14:textId="77777777" w:rsidTr="00942651">
        <w:trPr>
          <w:trHeight w:val="300"/>
        </w:trPr>
        <w:tc>
          <w:tcPr>
            <w:tcW w:w="1023" w:type="dxa"/>
            <w:shd w:val="clear" w:color="auto" w:fill="auto"/>
            <w:noWrap/>
            <w:vAlign w:val="bottom"/>
            <w:hideMark/>
          </w:tcPr>
          <w:p w14:paraId="3F9FCDC9" w14:textId="77777777" w:rsidR="00325C80" w:rsidRPr="00325C80" w:rsidRDefault="00325C80" w:rsidP="00325C80">
            <w:pPr>
              <w:spacing w:after="0" w:line="240" w:lineRule="auto"/>
              <w:rPr>
                <w:rFonts w:ascii="Calibri" w:eastAsia="Times New Roman" w:hAnsi="Calibri" w:cs="Times New Roman"/>
                <w:color w:val="000000"/>
              </w:rPr>
            </w:pPr>
          </w:p>
        </w:tc>
        <w:tc>
          <w:tcPr>
            <w:tcW w:w="1153" w:type="dxa"/>
            <w:shd w:val="clear" w:color="auto" w:fill="auto"/>
            <w:noWrap/>
            <w:vAlign w:val="bottom"/>
            <w:hideMark/>
          </w:tcPr>
          <w:p w14:paraId="70A6711B" w14:textId="77777777" w:rsidR="00325C80" w:rsidRPr="00325C80" w:rsidRDefault="00325C80" w:rsidP="00325C80">
            <w:pPr>
              <w:spacing w:after="0" w:line="240" w:lineRule="auto"/>
              <w:rPr>
                <w:rFonts w:ascii="Calibri" w:eastAsia="Times New Roman" w:hAnsi="Calibri" w:cs="Times New Roman"/>
                <w:color w:val="000000"/>
              </w:rPr>
            </w:pPr>
          </w:p>
        </w:tc>
        <w:tc>
          <w:tcPr>
            <w:tcW w:w="1268" w:type="dxa"/>
            <w:shd w:val="clear" w:color="auto" w:fill="auto"/>
            <w:noWrap/>
            <w:vAlign w:val="bottom"/>
            <w:hideMark/>
          </w:tcPr>
          <w:p w14:paraId="3C4E17E3" w14:textId="77777777" w:rsidR="00325C80" w:rsidRPr="00325C80" w:rsidRDefault="00325C80" w:rsidP="00325C80">
            <w:pPr>
              <w:spacing w:after="0" w:line="240" w:lineRule="auto"/>
              <w:rPr>
                <w:rFonts w:ascii="Calibri" w:eastAsia="Times New Roman" w:hAnsi="Calibri" w:cs="Times New Roman"/>
                <w:color w:val="000000"/>
              </w:rPr>
            </w:pPr>
          </w:p>
        </w:tc>
        <w:tc>
          <w:tcPr>
            <w:tcW w:w="1428" w:type="dxa"/>
            <w:shd w:val="clear" w:color="auto" w:fill="auto"/>
            <w:noWrap/>
            <w:vAlign w:val="bottom"/>
            <w:hideMark/>
          </w:tcPr>
          <w:p w14:paraId="1AF73BB4" w14:textId="77777777" w:rsidR="00325C80" w:rsidRPr="00325C80" w:rsidRDefault="00325C80" w:rsidP="00325C80">
            <w:pPr>
              <w:spacing w:after="0" w:line="240" w:lineRule="auto"/>
              <w:rPr>
                <w:rFonts w:ascii="Calibri" w:eastAsia="Times New Roman" w:hAnsi="Calibri" w:cs="Times New Roman"/>
                <w:color w:val="000000"/>
              </w:rPr>
            </w:pPr>
          </w:p>
        </w:tc>
        <w:tc>
          <w:tcPr>
            <w:tcW w:w="222" w:type="dxa"/>
            <w:shd w:val="clear" w:color="auto" w:fill="auto"/>
            <w:noWrap/>
            <w:vAlign w:val="bottom"/>
            <w:hideMark/>
          </w:tcPr>
          <w:p w14:paraId="19BA32DF" w14:textId="77777777" w:rsidR="00325C80" w:rsidRPr="00325C80" w:rsidRDefault="00325C80" w:rsidP="00325C80">
            <w:pPr>
              <w:spacing w:after="0" w:line="240" w:lineRule="auto"/>
              <w:rPr>
                <w:rFonts w:ascii="Calibri" w:eastAsia="Times New Roman" w:hAnsi="Calibri" w:cs="Times New Roman"/>
                <w:color w:val="000000"/>
              </w:rPr>
            </w:pPr>
          </w:p>
        </w:tc>
        <w:tc>
          <w:tcPr>
            <w:tcW w:w="4374" w:type="dxa"/>
            <w:shd w:val="clear" w:color="auto" w:fill="auto"/>
            <w:noWrap/>
            <w:vAlign w:val="bottom"/>
            <w:hideMark/>
          </w:tcPr>
          <w:p w14:paraId="173E5D9F" w14:textId="77777777" w:rsidR="00325C80" w:rsidRPr="00325C80" w:rsidRDefault="00325C80" w:rsidP="00325C80">
            <w:pPr>
              <w:spacing w:after="0" w:line="240" w:lineRule="auto"/>
              <w:rPr>
                <w:rFonts w:ascii="Calibri" w:eastAsia="Times New Roman" w:hAnsi="Calibri" w:cs="Times New Roman"/>
                <w:color w:val="000000"/>
              </w:rPr>
            </w:pPr>
          </w:p>
        </w:tc>
      </w:tr>
      <w:tr w:rsidR="00325C80" w:rsidRPr="00325C80" w14:paraId="6D2F2EF9" w14:textId="77777777" w:rsidTr="00942651">
        <w:trPr>
          <w:trHeight w:val="300"/>
        </w:trPr>
        <w:tc>
          <w:tcPr>
            <w:tcW w:w="2176" w:type="dxa"/>
            <w:gridSpan w:val="2"/>
            <w:shd w:val="clear" w:color="auto" w:fill="auto"/>
            <w:noWrap/>
            <w:vAlign w:val="bottom"/>
            <w:hideMark/>
          </w:tcPr>
          <w:p w14:paraId="11136530"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Monday 23rd</w:t>
            </w:r>
          </w:p>
        </w:tc>
        <w:tc>
          <w:tcPr>
            <w:tcW w:w="1268" w:type="dxa"/>
            <w:shd w:val="clear" w:color="auto" w:fill="auto"/>
            <w:noWrap/>
            <w:vAlign w:val="bottom"/>
            <w:hideMark/>
          </w:tcPr>
          <w:p w14:paraId="301DA739" w14:textId="77777777" w:rsidR="00325C80" w:rsidRPr="00325C80" w:rsidRDefault="00325C80" w:rsidP="00325C80">
            <w:pPr>
              <w:spacing w:after="0" w:line="240" w:lineRule="auto"/>
              <w:rPr>
                <w:rFonts w:ascii="Calibri" w:eastAsia="Times New Roman" w:hAnsi="Calibri" w:cs="Times New Roman"/>
                <w:color w:val="000000"/>
              </w:rPr>
            </w:pPr>
          </w:p>
        </w:tc>
        <w:tc>
          <w:tcPr>
            <w:tcW w:w="1428" w:type="dxa"/>
            <w:shd w:val="clear" w:color="auto" w:fill="auto"/>
            <w:noWrap/>
            <w:vAlign w:val="bottom"/>
            <w:hideMark/>
          </w:tcPr>
          <w:p w14:paraId="7CA505CD" w14:textId="77777777" w:rsidR="00325C80" w:rsidRPr="00325C80" w:rsidRDefault="00325C80" w:rsidP="00325C80">
            <w:pPr>
              <w:spacing w:after="0" w:line="240" w:lineRule="auto"/>
              <w:rPr>
                <w:rFonts w:ascii="Calibri" w:eastAsia="Times New Roman" w:hAnsi="Calibri" w:cs="Times New Roman"/>
                <w:color w:val="000000"/>
              </w:rPr>
            </w:pPr>
          </w:p>
        </w:tc>
        <w:tc>
          <w:tcPr>
            <w:tcW w:w="222" w:type="dxa"/>
            <w:shd w:val="clear" w:color="auto" w:fill="auto"/>
            <w:noWrap/>
            <w:vAlign w:val="bottom"/>
            <w:hideMark/>
          </w:tcPr>
          <w:p w14:paraId="61DC9058" w14:textId="77777777" w:rsidR="00325C80" w:rsidRPr="00325C80" w:rsidRDefault="00325C80" w:rsidP="00325C80">
            <w:pPr>
              <w:spacing w:after="0" w:line="240" w:lineRule="auto"/>
              <w:rPr>
                <w:rFonts w:ascii="Calibri" w:eastAsia="Times New Roman" w:hAnsi="Calibri" w:cs="Times New Roman"/>
                <w:color w:val="000000"/>
              </w:rPr>
            </w:pPr>
          </w:p>
        </w:tc>
        <w:tc>
          <w:tcPr>
            <w:tcW w:w="4374" w:type="dxa"/>
            <w:shd w:val="clear" w:color="auto" w:fill="auto"/>
            <w:noWrap/>
            <w:vAlign w:val="bottom"/>
            <w:hideMark/>
          </w:tcPr>
          <w:p w14:paraId="659A5802" w14:textId="77777777" w:rsidR="00325C80" w:rsidRPr="00325C80" w:rsidRDefault="00325C80" w:rsidP="00325C80">
            <w:pPr>
              <w:spacing w:after="0" w:line="240" w:lineRule="auto"/>
              <w:rPr>
                <w:rFonts w:ascii="Calibri" w:eastAsia="Times New Roman" w:hAnsi="Calibri" w:cs="Times New Roman"/>
                <w:color w:val="000000"/>
              </w:rPr>
            </w:pPr>
          </w:p>
        </w:tc>
      </w:tr>
      <w:tr w:rsidR="00942651" w:rsidRPr="00325C80" w14:paraId="5CF90D99" w14:textId="77777777" w:rsidTr="00942651">
        <w:trPr>
          <w:trHeight w:val="300"/>
        </w:trPr>
        <w:tc>
          <w:tcPr>
            <w:tcW w:w="1023" w:type="dxa"/>
            <w:shd w:val="clear" w:color="auto" w:fill="auto"/>
            <w:noWrap/>
            <w:vAlign w:val="bottom"/>
            <w:hideMark/>
          </w:tcPr>
          <w:p w14:paraId="4629F606"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AM</w:t>
            </w:r>
          </w:p>
        </w:tc>
        <w:tc>
          <w:tcPr>
            <w:tcW w:w="1153" w:type="dxa"/>
            <w:shd w:val="clear" w:color="auto" w:fill="auto"/>
            <w:noWrap/>
            <w:vAlign w:val="bottom"/>
            <w:hideMark/>
          </w:tcPr>
          <w:p w14:paraId="52D02FDA"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2 MDs</w:t>
            </w:r>
          </w:p>
        </w:tc>
        <w:tc>
          <w:tcPr>
            <w:tcW w:w="1268" w:type="dxa"/>
            <w:shd w:val="clear" w:color="000000" w:fill="FFC000"/>
            <w:noWrap/>
            <w:vAlign w:val="bottom"/>
            <w:hideMark/>
          </w:tcPr>
          <w:p w14:paraId="17C898B6"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Lopez</w:t>
            </w:r>
          </w:p>
        </w:tc>
        <w:tc>
          <w:tcPr>
            <w:tcW w:w="1428" w:type="dxa"/>
            <w:shd w:val="clear" w:color="000000" w:fill="FFC000"/>
            <w:noWrap/>
            <w:vAlign w:val="bottom"/>
            <w:hideMark/>
          </w:tcPr>
          <w:p w14:paraId="059741C8"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Aguilar</w:t>
            </w:r>
          </w:p>
        </w:tc>
        <w:tc>
          <w:tcPr>
            <w:tcW w:w="4596" w:type="dxa"/>
            <w:gridSpan w:val="2"/>
            <w:shd w:val="clear" w:color="auto" w:fill="auto"/>
            <w:noWrap/>
            <w:vAlign w:val="bottom"/>
            <w:hideMark/>
          </w:tcPr>
          <w:p w14:paraId="16C349F6"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attendings at Toto hospital (public); Dra Lopez said she wouldn't be getting any sleep that night because she'd be up reading everything</w:t>
            </w:r>
          </w:p>
        </w:tc>
      </w:tr>
      <w:tr w:rsidR="00942651" w:rsidRPr="00325C80" w14:paraId="70DF0E56" w14:textId="77777777" w:rsidTr="00942651">
        <w:trPr>
          <w:trHeight w:val="300"/>
        </w:trPr>
        <w:tc>
          <w:tcPr>
            <w:tcW w:w="1023" w:type="dxa"/>
            <w:shd w:val="clear" w:color="auto" w:fill="auto"/>
            <w:noWrap/>
            <w:vAlign w:val="bottom"/>
            <w:hideMark/>
          </w:tcPr>
          <w:p w14:paraId="598B9F5D"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 xml:space="preserve">PM </w:t>
            </w:r>
          </w:p>
        </w:tc>
        <w:tc>
          <w:tcPr>
            <w:tcW w:w="1153" w:type="dxa"/>
            <w:shd w:val="clear" w:color="auto" w:fill="auto"/>
            <w:noWrap/>
            <w:vAlign w:val="bottom"/>
            <w:hideMark/>
          </w:tcPr>
          <w:p w14:paraId="5C6DAB7E"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5 MDs</w:t>
            </w:r>
          </w:p>
        </w:tc>
        <w:tc>
          <w:tcPr>
            <w:tcW w:w="2696" w:type="dxa"/>
            <w:gridSpan w:val="2"/>
            <w:shd w:val="clear" w:color="auto" w:fill="D99594" w:themeFill="accent2" w:themeFillTint="99"/>
            <w:noWrap/>
            <w:vAlign w:val="bottom"/>
            <w:hideMark/>
          </w:tcPr>
          <w:p w14:paraId="7658F283" w14:textId="77777777" w:rsidR="00325C80" w:rsidRPr="00325C80" w:rsidRDefault="00325C80" w:rsidP="00942651">
            <w:pPr>
              <w:spacing w:after="0" w:line="240" w:lineRule="auto"/>
              <w:rPr>
                <w:rFonts w:ascii="Calibri" w:eastAsia="Times New Roman" w:hAnsi="Calibri" w:cs="Times New Roman"/>
                <w:color w:val="000000"/>
              </w:rPr>
            </w:pPr>
            <w:proofErr w:type="spellStart"/>
            <w:r w:rsidRPr="00325C80">
              <w:rPr>
                <w:rFonts w:ascii="Calibri" w:eastAsia="Times New Roman" w:hAnsi="Calibri" w:cs="Times New Roman"/>
                <w:color w:val="000000"/>
              </w:rPr>
              <w:t>Donery</w:t>
            </w:r>
            <w:proofErr w:type="spellEnd"/>
            <w:r w:rsidRPr="00325C80">
              <w:rPr>
                <w:rFonts w:ascii="Calibri" w:eastAsia="Times New Roman" w:hAnsi="Calibri" w:cs="Times New Roman"/>
                <w:color w:val="000000"/>
              </w:rPr>
              <w:t xml:space="preserve"> Lopez, </w:t>
            </w:r>
            <w:proofErr w:type="spellStart"/>
            <w:r w:rsidRPr="00325C80">
              <w:rPr>
                <w:rFonts w:ascii="Calibri" w:eastAsia="Times New Roman" w:hAnsi="Calibri" w:cs="Times New Roman"/>
                <w:color w:val="000000"/>
              </w:rPr>
              <w:t>Xicara</w:t>
            </w:r>
            <w:proofErr w:type="spellEnd"/>
            <w:r w:rsidRPr="00325C80">
              <w:rPr>
                <w:rFonts w:ascii="Calibri" w:eastAsia="Times New Roman" w:hAnsi="Calibri" w:cs="Times New Roman"/>
                <w:color w:val="000000"/>
              </w:rPr>
              <w:t xml:space="preserve"> Rodriguez, Galvez </w:t>
            </w:r>
            <w:proofErr w:type="spellStart"/>
            <w:r w:rsidRPr="00325C80">
              <w:rPr>
                <w:rFonts w:ascii="Calibri" w:eastAsia="Times New Roman" w:hAnsi="Calibri" w:cs="Times New Roman"/>
                <w:color w:val="000000"/>
              </w:rPr>
              <w:t>Cajas</w:t>
            </w:r>
            <w:proofErr w:type="spellEnd"/>
            <w:r w:rsidRPr="00325C80">
              <w:rPr>
                <w:rFonts w:ascii="Calibri" w:eastAsia="Times New Roman" w:hAnsi="Calibri" w:cs="Times New Roman"/>
                <w:color w:val="000000"/>
              </w:rPr>
              <w:t xml:space="preserve">, Medina, &amp; </w:t>
            </w:r>
            <w:r w:rsidR="00942651">
              <w:rPr>
                <w:rFonts w:ascii="Calibri" w:eastAsia="Times New Roman" w:hAnsi="Calibri" w:cs="Times New Roman"/>
                <w:color w:val="000000"/>
              </w:rPr>
              <w:t>[Pediatrician]</w:t>
            </w:r>
          </w:p>
        </w:tc>
        <w:tc>
          <w:tcPr>
            <w:tcW w:w="4596" w:type="dxa"/>
            <w:gridSpan w:val="2"/>
            <w:shd w:val="clear" w:color="auto" w:fill="auto"/>
            <w:noWrap/>
            <w:vAlign w:val="bottom"/>
            <w:hideMark/>
          </w:tcPr>
          <w:p w14:paraId="4D5C8174"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faculty at U. San Carlos (public)</w:t>
            </w:r>
          </w:p>
        </w:tc>
      </w:tr>
      <w:tr w:rsidR="00942651" w:rsidRPr="00325C80" w14:paraId="02C0CF62" w14:textId="77777777" w:rsidTr="00942651">
        <w:trPr>
          <w:trHeight w:val="300"/>
        </w:trPr>
        <w:tc>
          <w:tcPr>
            <w:tcW w:w="1023" w:type="dxa"/>
            <w:shd w:val="clear" w:color="auto" w:fill="auto"/>
            <w:noWrap/>
            <w:vAlign w:val="bottom"/>
            <w:hideMark/>
          </w:tcPr>
          <w:p w14:paraId="3835F938" w14:textId="77777777" w:rsidR="00325C80" w:rsidRPr="00325C80" w:rsidRDefault="00325C80" w:rsidP="00325C80">
            <w:pPr>
              <w:spacing w:after="0" w:line="240" w:lineRule="auto"/>
              <w:rPr>
                <w:rFonts w:ascii="Calibri" w:eastAsia="Times New Roman" w:hAnsi="Calibri" w:cs="Times New Roman"/>
                <w:color w:val="000000"/>
              </w:rPr>
            </w:pPr>
          </w:p>
        </w:tc>
        <w:tc>
          <w:tcPr>
            <w:tcW w:w="1153" w:type="dxa"/>
            <w:shd w:val="clear" w:color="auto" w:fill="auto"/>
            <w:noWrap/>
            <w:vAlign w:val="bottom"/>
            <w:hideMark/>
          </w:tcPr>
          <w:p w14:paraId="09A6BC7A" w14:textId="77777777" w:rsidR="00325C80" w:rsidRPr="00325C80" w:rsidRDefault="00325C80" w:rsidP="00325C80">
            <w:pPr>
              <w:spacing w:after="0" w:line="240" w:lineRule="auto"/>
              <w:rPr>
                <w:rFonts w:ascii="Calibri" w:eastAsia="Times New Roman" w:hAnsi="Calibri" w:cs="Times New Roman"/>
                <w:color w:val="000000"/>
              </w:rPr>
            </w:pPr>
          </w:p>
        </w:tc>
        <w:tc>
          <w:tcPr>
            <w:tcW w:w="1268" w:type="dxa"/>
            <w:shd w:val="clear" w:color="auto" w:fill="auto"/>
            <w:noWrap/>
            <w:vAlign w:val="bottom"/>
            <w:hideMark/>
          </w:tcPr>
          <w:p w14:paraId="5C9953B5" w14:textId="77777777" w:rsidR="00325C80" w:rsidRPr="00325C80" w:rsidRDefault="00325C80" w:rsidP="00325C80">
            <w:pPr>
              <w:spacing w:after="0" w:line="240" w:lineRule="auto"/>
              <w:rPr>
                <w:rFonts w:ascii="Calibri" w:eastAsia="Times New Roman" w:hAnsi="Calibri" w:cs="Times New Roman"/>
                <w:color w:val="000000"/>
              </w:rPr>
            </w:pPr>
          </w:p>
        </w:tc>
        <w:tc>
          <w:tcPr>
            <w:tcW w:w="1428" w:type="dxa"/>
            <w:shd w:val="clear" w:color="auto" w:fill="auto"/>
            <w:noWrap/>
            <w:vAlign w:val="bottom"/>
            <w:hideMark/>
          </w:tcPr>
          <w:p w14:paraId="012D3A39" w14:textId="77777777" w:rsidR="00325C80" w:rsidRPr="00325C80" w:rsidRDefault="00325C80" w:rsidP="00325C80">
            <w:pPr>
              <w:spacing w:after="0" w:line="240" w:lineRule="auto"/>
              <w:rPr>
                <w:rFonts w:ascii="Calibri" w:eastAsia="Times New Roman" w:hAnsi="Calibri" w:cs="Times New Roman"/>
                <w:color w:val="000000"/>
              </w:rPr>
            </w:pPr>
          </w:p>
        </w:tc>
        <w:tc>
          <w:tcPr>
            <w:tcW w:w="222" w:type="dxa"/>
            <w:shd w:val="clear" w:color="auto" w:fill="auto"/>
            <w:noWrap/>
            <w:vAlign w:val="bottom"/>
            <w:hideMark/>
          </w:tcPr>
          <w:p w14:paraId="3F1F4CA9" w14:textId="77777777" w:rsidR="00325C80" w:rsidRPr="00325C80" w:rsidRDefault="00325C80" w:rsidP="00325C80">
            <w:pPr>
              <w:spacing w:after="0" w:line="240" w:lineRule="auto"/>
              <w:rPr>
                <w:rFonts w:ascii="Calibri" w:eastAsia="Times New Roman" w:hAnsi="Calibri" w:cs="Times New Roman"/>
                <w:color w:val="000000"/>
              </w:rPr>
            </w:pPr>
          </w:p>
        </w:tc>
        <w:tc>
          <w:tcPr>
            <w:tcW w:w="4374" w:type="dxa"/>
            <w:shd w:val="clear" w:color="auto" w:fill="auto"/>
            <w:noWrap/>
            <w:vAlign w:val="bottom"/>
            <w:hideMark/>
          </w:tcPr>
          <w:p w14:paraId="2ECCD2D4" w14:textId="77777777" w:rsidR="00325C80" w:rsidRPr="00325C80" w:rsidRDefault="00325C80" w:rsidP="00325C80">
            <w:pPr>
              <w:spacing w:after="0" w:line="240" w:lineRule="auto"/>
              <w:rPr>
                <w:rFonts w:ascii="Calibri" w:eastAsia="Times New Roman" w:hAnsi="Calibri" w:cs="Times New Roman"/>
                <w:color w:val="000000"/>
              </w:rPr>
            </w:pPr>
          </w:p>
        </w:tc>
      </w:tr>
      <w:tr w:rsidR="00942651" w:rsidRPr="00325C80" w14:paraId="617BC900" w14:textId="77777777" w:rsidTr="00942651">
        <w:trPr>
          <w:trHeight w:val="300"/>
        </w:trPr>
        <w:tc>
          <w:tcPr>
            <w:tcW w:w="1023" w:type="dxa"/>
            <w:shd w:val="clear" w:color="auto" w:fill="auto"/>
            <w:noWrap/>
            <w:vAlign w:val="bottom"/>
            <w:hideMark/>
          </w:tcPr>
          <w:p w14:paraId="39E09734"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Tues 24th</w:t>
            </w:r>
          </w:p>
        </w:tc>
        <w:tc>
          <w:tcPr>
            <w:tcW w:w="1153" w:type="dxa"/>
            <w:shd w:val="clear" w:color="auto" w:fill="auto"/>
            <w:noWrap/>
            <w:vAlign w:val="bottom"/>
            <w:hideMark/>
          </w:tcPr>
          <w:p w14:paraId="78156CFF" w14:textId="77777777" w:rsidR="00325C80" w:rsidRPr="00325C80" w:rsidRDefault="00325C80" w:rsidP="00325C80">
            <w:pPr>
              <w:spacing w:after="0" w:line="240" w:lineRule="auto"/>
              <w:rPr>
                <w:rFonts w:ascii="Calibri" w:eastAsia="Times New Roman" w:hAnsi="Calibri" w:cs="Times New Roman"/>
                <w:color w:val="000000"/>
              </w:rPr>
            </w:pPr>
          </w:p>
        </w:tc>
        <w:tc>
          <w:tcPr>
            <w:tcW w:w="1268" w:type="dxa"/>
            <w:shd w:val="clear" w:color="auto" w:fill="auto"/>
            <w:noWrap/>
            <w:vAlign w:val="bottom"/>
            <w:hideMark/>
          </w:tcPr>
          <w:p w14:paraId="690371F0" w14:textId="77777777" w:rsidR="00325C80" w:rsidRPr="00325C80" w:rsidRDefault="00325C80" w:rsidP="00325C80">
            <w:pPr>
              <w:spacing w:after="0" w:line="240" w:lineRule="auto"/>
              <w:rPr>
                <w:rFonts w:ascii="Calibri" w:eastAsia="Times New Roman" w:hAnsi="Calibri" w:cs="Times New Roman"/>
                <w:color w:val="000000"/>
              </w:rPr>
            </w:pPr>
          </w:p>
        </w:tc>
        <w:tc>
          <w:tcPr>
            <w:tcW w:w="1428" w:type="dxa"/>
            <w:shd w:val="clear" w:color="auto" w:fill="auto"/>
            <w:noWrap/>
            <w:vAlign w:val="bottom"/>
            <w:hideMark/>
          </w:tcPr>
          <w:p w14:paraId="4436F567" w14:textId="77777777" w:rsidR="00325C80" w:rsidRPr="00325C80" w:rsidRDefault="00325C80" w:rsidP="00325C80">
            <w:pPr>
              <w:spacing w:after="0" w:line="240" w:lineRule="auto"/>
              <w:rPr>
                <w:rFonts w:ascii="Calibri" w:eastAsia="Times New Roman" w:hAnsi="Calibri" w:cs="Times New Roman"/>
                <w:color w:val="000000"/>
              </w:rPr>
            </w:pPr>
          </w:p>
        </w:tc>
        <w:tc>
          <w:tcPr>
            <w:tcW w:w="222" w:type="dxa"/>
            <w:shd w:val="clear" w:color="auto" w:fill="auto"/>
            <w:noWrap/>
            <w:vAlign w:val="bottom"/>
            <w:hideMark/>
          </w:tcPr>
          <w:p w14:paraId="0B715BDE" w14:textId="77777777" w:rsidR="00325C80" w:rsidRPr="00325C80" w:rsidRDefault="00325C80" w:rsidP="00325C80">
            <w:pPr>
              <w:spacing w:after="0" w:line="240" w:lineRule="auto"/>
              <w:rPr>
                <w:rFonts w:ascii="Calibri" w:eastAsia="Times New Roman" w:hAnsi="Calibri" w:cs="Times New Roman"/>
                <w:color w:val="000000"/>
              </w:rPr>
            </w:pPr>
          </w:p>
        </w:tc>
        <w:tc>
          <w:tcPr>
            <w:tcW w:w="4374" w:type="dxa"/>
            <w:shd w:val="clear" w:color="auto" w:fill="auto"/>
            <w:noWrap/>
            <w:vAlign w:val="bottom"/>
            <w:hideMark/>
          </w:tcPr>
          <w:p w14:paraId="16DE1942" w14:textId="77777777" w:rsidR="00325C80" w:rsidRPr="00325C80" w:rsidRDefault="00325C80" w:rsidP="00325C80">
            <w:pPr>
              <w:spacing w:after="0" w:line="240" w:lineRule="auto"/>
              <w:rPr>
                <w:rFonts w:ascii="Calibri" w:eastAsia="Times New Roman" w:hAnsi="Calibri" w:cs="Times New Roman"/>
                <w:color w:val="000000"/>
              </w:rPr>
            </w:pPr>
          </w:p>
        </w:tc>
      </w:tr>
      <w:tr w:rsidR="00942651" w:rsidRPr="00325C80" w14:paraId="632B1A7F" w14:textId="77777777" w:rsidTr="00942651">
        <w:trPr>
          <w:trHeight w:val="300"/>
        </w:trPr>
        <w:tc>
          <w:tcPr>
            <w:tcW w:w="1023" w:type="dxa"/>
            <w:shd w:val="clear" w:color="auto" w:fill="auto"/>
            <w:noWrap/>
            <w:vAlign w:val="bottom"/>
            <w:hideMark/>
          </w:tcPr>
          <w:p w14:paraId="64DADE8A"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AM</w:t>
            </w:r>
          </w:p>
        </w:tc>
        <w:tc>
          <w:tcPr>
            <w:tcW w:w="1153" w:type="dxa"/>
            <w:shd w:val="clear" w:color="auto" w:fill="auto"/>
            <w:noWrap/>
            <w:vAlign w:val="bottom"/>
            <w:hideMark/>
          </w:tcPr>
          <w:p w14:paraId="3B98304C"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2 MDs</w:t>
            </w:r>
          </w:p>
        </w:tc>
        <w:tc>
          <w:tcPr>
            <w:tcW w:w="1268" w:type="dxa"/>
            <w:shd w:val="clear" w:color="000000" w:fill="FFC000"/>
            <w:noWrap/>
            <w:vAlign w:val="bottom"/>
            <w:hideMark/>
          </w:tcPr>
          <w:p w14:paraId="5881971E" w14:textId="77777777" w:rsidR="00325C80" w:rsidRPr="00325C80" w:rsidRDefault="00325C80" w:rsidP="00325C80">
            <w:pPr>
              <w:spacing w:after="0" w:line="240" w:lineRule="auto"/>
              <w:rPr>
                <w:rFonts w:ascii="Calibri" w:eastAsia="Times New Roman" w:hAnsi="Calibri" w:cs="Times New Roman"/>
                <w:color w:val="000000"/>
              </w:rPr>
            </w:pPr>
            <w:proofErr w:type="spellStart"/>
            <w:r w:rsidRPr="00325C80">
              <w:rPr>
                <w:rFonts w:ascii="Calibri" w:eastAsia="Times New Roman" w:hAnsi="Calibri" w:cs="Times New Roman"/>
                <w:color w:val="000000"/>
              </w:rPr>
              <w:t>Sajquim</w:t>
            </w:r>
            <w:proofErr w:type="spellEnd"/>
          </w:p>
        </w:tc>
        <w:tc>
          <w:tcPr>
            <w:tcW w:w="1428" w:type="dxa"/>
            <w:shd w:val="clear" w:color="000000" w:fill="00B050"/>
            <w:noWrap/>
            <w:vAlign w:val="bottom"/>
            <w:hideMark/>
          </w:tcPr>
          <w:p w14:paraId="7E8F4CFC" w14:textId="77777777" w:rsidR="00325C80" w:rsidRPr="00325C80" w:rsidRDefault="00325C80" w:rsidP="00325C80">
            <w:pPr>
              <w:spacing w:after="0" w:line="240" w:lineRule="auto"/>
              <w:rPr>
                <w:rFonts w:ascii="Calibri" w:eastAsia="Times New Roman" w:hAnsi="Calibri" w:cs="Times New Roman"/>
                <w:color w:val="000000"/>
              </w:rPr>
            </w:pPr>
            <w:proofErr w:type="spellStart"/>
            <w:r w:rsidRPr="00325C80">
              <w:rPr>
                <w:rFonts w:ascii="Calibri" w:eastAsia="Times New Roman" w:hAnsi="Calibri" w:cs="Times New Roman"/>
                <w:color w:val="000000"/>
              </w:rPr>
              <w:t>Gonsalez</w:t>
            </w:r>
            <w:proofErr w:type="spellEnd"/>
          </w:p>
        </w:tc>
        <w:tc>
          <w:tcPr>
            <w:tcW w:w="4596" w:type="dxa"/>
            <w:gridSpan w:val="2"/>
            <w:shd w:val="clear" w:color="auto" w:fill="auto"/>
            <w:noWrap/>
            <w:vAlign w:val="bottom"/>
            <w:hideMark/>
          </w:tcPr>
          <w:p w14:paraId="5A895FBF"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attendings at Toto hospital (public)</w:t>
            </w:r>
          </w:p>
        </w:tc>
      </w:tr>
      <w:tr w:rsidR="00325C80" w:rsidRPr="00325C80" w14:paraId="282FA4E7" w14:textId="77777777" w:rsidTr="00942651">
        <w:trPr>
          <w:trHeight w:val="300"/>
        </w:trPr>
        <w:tc>
          <w:tcPr>
            <w:tcW w:w="1023" w:type="dxa"/>
            <w:shd w:val="clear" w:color="auto" w:fill="auto"/>
            <w:noWrap/>
            <w:vAlign w:val="bottom"/>
            <w:hideMark/>
          </w:tcPr>
          <w:p w14:paraId="07A45A80"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PM</w:t>
            </w:r>
          </w:p>
        </w:tc>
        <w:tc>
          <w:tcPr>
            <w:tcW w:w="2421" w:type="dxa"/>
            <w:gridSpan w:val="2"/>
            <w:shd w:val="clear" w:color="auto" w:fill="auto"/>
            <w:noWrap/>
            <w:vAlign w:val="bottom"/>
            <w:hideMark/>
          </w:tcPr>
          <w:p w14:paraId="4730843E"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13 SOM students</w:t>
            </w:r>
          </w:p>
        </w:tc>
        <w:tc>
          <w:tcPr>
            <w:tcW w:w="1428" w:type="dxa"/>
            <w:shd w:val="clear" w:color="auto" w:fill="auto"/>
            <w:noWrap/>
            <w:vAlign w:val="bottom"/>
            <w:hideMark/>
          </w:tcPr>
          <w:p w14:paraId="2B4E0AA7" w14:textId="77777777" w:rsidR="00325C80" w:rsidRPr="00325C80" w:rsidRDefault="00325C80" w:rsidP="00325C80">
            <w:pPr>
              <w:spacing w:after="0" w:line="240" w:lineRule="auto"/>
              <w:rPr>
                <w:rFonts w:ascii="Calibri" w:eastAsia="Times New Roman" w:hAnsi="Calibri" w:cs="Times New Roman"/>
                <w:color w:val="000000"/>
              </w:rPr>
            </w:pPr>
          </w:p>
        </w:tc>
        <w:tc>
          <w:tcPr>
            <w:tcW w:w="4596" w:type="dxa"/>
            <w:gridSpan w:val="2"/>
            <w:shd w:val="clear" w:color="auto" w:fill="auto"/>
            <w:noWrap/>
            <w:vAlign w:val="bottom"/>
            <w:hideMark/>
          </w:tcPr>
          <w:p w14:paraId="6BFB711F"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clinicals in Toto hospital (pub</w:t>
            </w:r>
            <w:r w:rsidR="00942651">
              <w:rPr>
                <w:rFonts w:ascii="Calibri" w:eastAsia="Times New Roman" w:hAnsi="Calibri" w:cs="Times New Roman"/>
                <w:color w:val="000000"/>
              </w:rPr>
              <w:t>lic), several different schools</w:t>
            </w:r>
          </w:p>
        </w:tc>
      </w:tr>
      <w:tr w:rsidR="00942651" w:rsidRPr="00325C80" w14:paraId="0C80C78C" w14:textId="77777777" w:rsidTr="00942651">
        <w:trPr>
          <w:trHeight w:val="300"/>
        </w:trPr>
        <w:tc>
          <w:tcPr>
            <w:tcW w:w="1023" w:type="dxa"/>
            <w:shd w:val="clear" w:color="auto" w:fill="auto"/>
            <w:noWrap/>
            <w:vAlign w:val="bottom"/>
            <w:hideMark/>
          </w:tcPr>
          <w:p w14:paraId="46D60876" w14:textId="77777777" w:rsidR="00325C80" w:rsidRPr="00325C80" w:rsidRDefault="00325C80" w:rsidP="00325C80">
            <w:pPr>
              <w:spacing w:after="0" w:line="240" w:lineRule="auto"/>
              <w:rPr>
                <w:rFonts w:ascii="Calibri" w:eastAsia="Times New Roman" w:hAnsi="Calibri" w:cs="Times New Roman"/>
                <w:color w:val="000000"/>
              </w:rPr>
            </w:pPr>
          </w:p>
        </w:tc>
        <w:tc>
          <w:tcPr>
            <w:tcW w:w="1153" w:type="dxa"/>
            <w:shd w:val="clear" w:color="auto" w:fill="auto"/>
            <w:noWrap/>
            <w:vAlign w:val="bottom"/>
            <w:hideMark/>
          </w:tcPr>
          <w:p w14:paraId="1C0F68D7" w14:textId="77777777" w:rsidR="00325C80" w:rsidRPr="00325C80" w:rsidRDefault="00325C80" w:rsidP="00325C80">
            <w:pPr>
              <w:spacing w:after="0" w:line="240" w:lineRule="auto"/>
              <w:rPr>
                <w:rFonts w:ascii="Calibri" w:eastAsia="Times New Roman" w:hAnsi="Calibri" w:cs="Times New Roman"/>
                <w:color w:val="000000"/>
              </w:rPr>
            </w:pPr>
          </w:p>
        </w:tc>
        <w:tc>
          <w:tcPr>
            <w:tcW w:w="1268" w:type="dxa"/>
            <w:shd w:val="clear" w:color="auto" w:fill="auto"/>
            <w:noWrap/>
            <w:vAlign w:val="bottom"/>
            <w:hideMark/>
          </w:tcPr>
          <w:p w14:paraId="1635CF02" w14:textId="77777777" w:rsidR="00325C80" w:rsidRPr="00325C80" w:rsidRDefault="00325C80" w:rsidP="00325C80">
            <w:pPr>
              <w:spacing w:after="0" w:line="240" w:lineRule="auto"/>
              <w:rPr>
                <w:rFonts w:ascii="Calibri" w:eastAsia="Times New Roman" w:hAnsi="Calibri" w:cs="Times New Roman"/>
                <w:color w:val="000000"/>
              </w:rPr>
            </w:pPr>
          </w:p>
        </w:tc>
        <w:tc>
          <w:tcPr>
            <w:tcW w:w="1428" w:type="dxa"/>
            <w:shd w:val="clear" w:color="auto" w:fill="auto"/>
            <w:noWrap/>
            <w:vAlign w:val="bottom"/>
            <w:hideMark/>
          </w:tcPr>
          <w:p w14:paraId="29533D78" w14:textId="77777777" w:rsidR="00325C80" w:rsidRPr="00325C80" w:rsidRDefault="00325C80" w:rsidP="00325C80">
            <w:pPr>
              <w:spacing w:after="0" w:line="240" w:lineRule="auto"/>
              <w:rPr>
                <w:rFonts w:ascii="Calibri" w:eastAsia="Times New Roman" w:hAnsi="Calibri" w:cs="Times New Roman"/>
                <w:color w:val="000000"/>
              </w:rPr>
            </w:pPr>
          </w:p>
        </w:tc>
        <w:tc>
          <w:tcPr>
            <w:tcW w:w="222" w:type="dxa"/>
            <w:shd w:val="clear" w:color="auto" w:fill="auto"/>
            <w:noWrap/>
            <w:vAlign w:val="bottom"/>
            <w:hideMark/>
          </w:tcPr>
          <w:p w14:paraId="7969F1D7" w14:textId="77777777" w:rsidR="00325C80" w:rsidRPr="00325C80" w:rsidRDefault="00325C80" w:rsidP="00325C80">
            <w:pPr>
              <w:spacing w:after="0" w:line="240" w:lineRule="auto"/>
              <w:rPr>
                <w:rFonts w:ascii="Calibri" w:eastAsia="Times New Roman" w:hAnsi="Calibri" w:cs="Times New Roman"/>
                <w:color w:val="000000"/>
              </w:rPr>
            </w:pPr>
          </w:p>
        </w:tc>
        <w:tc>
          <w:tcPr>
            <w:tcW w:w="4374" w:type="dxa"/>
            <w:shd w:val="clear" w:color="auto" w:fill="auto"/>
            <w:noWrap/>
            <w:vAlign w:val="bottom"/>
            <w:hideMark/>
          </w:tcPr>
          <w:p w14:paraId="706FCFB8" w14:textId="77777777" w:rsidR="00325C80" w:rsidRPr="00325C80" w:rsidRDefault="00325C80" w:rsidP="00325C80">
            <w:pPr>
              <w:spacing w:after="0" w:line="240" w:lineRule="auto"/>
              <w:rPr>
                <w:rFonts w:ascii="Calibri" w:eastAsia="Times New Roman" w:hAnsi="Calibri" w:cs="Times New Roman"/>
                <w:color w:val="000000"/>
              </w:rPr>
            </w:pPr>
          </w:p>
        </w:tc>
      </w:tr>
      <w:tr w:rsidR="00942651" w:rsidRPr="00325C80" w14:paraId="67EC6301" w14:textId="77777777" w:rsidTr="00942651">
        <w:trPr>
          <w:trHeight w:val="300"/>
        </w:trPr>
        <w:tc>
          <w:tcPr>
            <w:tcW w:w="1023" w:type="dxa"/>
            <w:shd w:val="clear" w:color="auto" w:fill="auto"/>
            <w:noWrap/>
            <w:vAlign w:val="bottom"/>
            <w:hideMark/>
          </w:tcPr>
          <w:p w14:paraId="43740985"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Wed 25th</w:t>
            </w:r>
          </w:p>
        </w:tc>
        <w:tc>
          <w:tcPr>
            <w:tcW w:w="1153" w:type="dxa"/>
            <w:shd w:val="clear" w:color="auto" w:fill="auto"/>
            <w:noWrap/>
            <w:vAlign w:val="bottom"/>
            <w:hideMark/>
          </w:tcPr>
          <w:p w14:paraId="559E0DFB" w14:textId="77777777" w:rsidR="00325C80" w:rsidRPr="00325C80" w:rsidRDefault="00325C80" w:rsidP="00325C80">
            <w:pPr>
              <w:spacing w:after="0" w:line="240" w:lineRule="auto"/>
              <w:rPr>
                <w:rFonts w:ascii="Calibri" w:eastAsia="Times New Roman" w:hAnsi="Calibri" w:cs="Times New Roman"/>
                <w:color w:val="000000"/>
              </w:rPr>
            </w:pPr>
          </w:p>
        </w:tc>
        <w:tc>
          <w:tcPr>
            <w:tcW w:w="1268" w:type="dxa"/>
            <w:shd w:val="clear" w:color="auto" w:fill="auto"/>
            <w:noWrap/>
            <w:vAlign w:val="bottom"/>
            <w:hideMark/>
          </w:tcPr>
          <w:p w14:paraId="2B8B27C8" w14:textId="77777777" w:rsidR="00325C80" w:rsidRPr="00325C80" w:rsidRDefault="00325C80" w:rsidP="00325C80">
            <w:pPr>
              <w:spacing w:after="0" w:line="240" w:lineRule="auto"/>
              <w:rPr>
                <w:rFonts w:ascii="Calibri" w:eastAsia="Times New Roman" w:hAnsi="Calibri" w:cs="Times New Roman"/>
                <w:color w:val="000000"/>
              </w:rPr>
            </w:pPr>
          </w:p>
        </w:tc>
        <w:tc>
          <w:tcPr>
            <w:tcW w:w="1428" w:type="dxa"/>
            <w:shd w:val="clear" w:color="auto" w:fill="auto"/>
            <w:noWrap/>
            <w:vAlign w:val="bottom"/>
            <w:hideMark/>
          </w:tcPr>
          <w:p w14:paraId="1481F615" w14:textId="77777777" w:rsidR="00325C80" w:rsidRPr="00325C80" w:rsidRDefault="00325C80" w:rsidP="00325C80">
            <w:pPr>
              <w:spacing w:after="0" w:line="240" w:lineRule="auto"/>
              <w:rPr>
                <w:rFonts w:ascii="Calibri" w:eastAsia="Times New Roman" w:hAnsi="Calibri" w:cs="Times New Roman"/>
                <w:color w:val="000000"/>
              </w:rPr>
            </w:pPr>
          </w:p>
        </w:tc>
        <w:tc>
          <w:tcPr>
            <w:tcW w:w="222" w:type="dxa"/>
            <w:shd w:val="clear" w:color="auto" w:fill="auto"/>
            <w:noWrap/>
            <w:vAlign w:val="bottom"/>
            <w:hideMark/>
          </w:tcPr>
          <w:p w14:paraId="58CA2F9C" w14:textId="77777777" w:rsidR="00325C80" w:rsidRPr="00325C80" w:rsidRDefault="00325C80" w:rsidP="00325C80">
            <w:pPr>
              <w:spacing w:after="0" w:line="240" w:lineRule="auto"/>
              <w:rPr>
                <w:rFonts w:ascii="Calibri" w:eastAsia="Times New Roman" w:hAnsi="Calibri" w:cs="Times New Roman"/>
                <w:color w:val="000000"/>
              </w:rPr>
            </w:pPr>
          </w:p>
        </w:tc>
        <w:tc>
          <w:tcPr>
            <w:tcW w:w="4374" w:type="dxa"/>
            <w:shd w:val="clear" w:color="auto" w:fill="auto"/>
            <w:noWrap/>
            <w:vAlign w:val="bottom"/>
            <w:hideMark/>
          </w:tcPr>
          <w:p w14:paraId="5F916569" w14:textId="77777777" w:rsidR="00325C80" w:rsidRPr="00325C80" w:rsidRDefault="00325C80" w:rsidP="00325C80">
            <w:pPr>
              <w:spacing w:after="0" w:line="240" w:lineRule="auto"/>
              <w:rPr>
                <w:rFonts w:ascii="Calibri" w:eastAsia="Times New Roman" w:hAnsi="Calibri" w:cs="Times New Roman"/>
                <w:color w:val="000000"/>
              </w:rPr>
            </w:pPr>
          </w:p>
        </w:tc>
      </w:tr>
      <w:tr w:rsidR="00942651" w:rsidRPr="00325C80" w14:paraId="501BC0D3" w14:textId="77777777" w:rsidTr="00942651">
        <w:trPr>
          <w:trHeight w:val="300"/>
        </w:trPr>
        <w:tc>
          <w:tcPr>
            <w:tcW w:w="1023" w:type="dxa"/>
            <w:shd w:val="clear" w:color="auto" w:fill="auto"/>
            <w:noWrap/>
            <w:vAlign w:val="bottom"/>
            <w:hideMark/>
          </w:tcPr>
          <w:p w14:paraId="729F12D9"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AM</w:t>
            </w:r>
          </w:p>
        </w:tc>
        <w:tc>
          <w:tcPr>
            <w:tcW w:w="1153" w:type="dxa"/>
            <w:shd w:val="clear" w:color="000000" w:fill="00B0F0"/>
            <w:noWrap/>
            <w:vAlign w:val="bottom"/>
            <w:hideMark/>
          </w:tcPr>
          <w:p w14:paraId="5BA307D7"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2 RNs</w:t>
            </w:r>
          </w:p>
        </w:tc>
        <w:tc>
          <w:tcPr>
            <w:tcW w:w="1268" w:type="dxa"/>
            <w:shd w:val="clear" w:color="auto" w:fill="auto"/>
            <w:noWrap/>
            <w:vAlign w:val="bottom"/>
            <w:hideMark/>
          </w:tcPr>
          <w:p w14:paraId="1870AA6F" w14:textId="77777777" w:rsidR="00325C80" w:rsidRPr="00325C80" w:rsidRDefault="00325C80" w:rsidP="00325C80">
            <w:pPr>
              <w:spacing w:after="0" w:line="240" w:lineRule="auto"/>
              <w:rPr>
                <w:rFonts w:ascii="Calibri" w:eastAsia="Times New Roman" w:hAnsi="Calibri" w:cs="Times New Roman"/>
                <w:color w:val="000000"/>
              </w:rPr>
            </w:pPr>
          </w:p>
        </w:tc>
        <w:tc>
          <w:tcPr>
            <w:tcW w:w="1428" w:type="dxa"/>
            <w:shd w:val="clear" w:color="auto" w:fill="auto"/>
            <w:noWrap/>
            <w:vAlign w:val="bottom"/>
            <w:hideMark/>
          </w:tcPr>
          <w:p w14:paraId="35472A4F" w14:textId="77777777" w:rsidR="00325C80" w:rsidRPr="00325C80" w:rsidRDefault="00325C80" w:rsidP="00325C80">
            <w:pPr>
              <w:spacing w:after="0" w:line="240" w:lineRule="auto"/>
              <w:rPr>
                <w:rFonts w:ascii="Calibri" w:eastAsia="Times New Roman" w:hAnsi="Calibri" w:cs="Times New Roman"/>
                <w:color w:val="000000"/>
              </w:rPr>
            </w:pPr>
          </w:p>
        </w:tc>
        <w:tc>
          <w:tcPr>
            <w:tcW w:w="4596" w:type="dxa"/>
            <w:gridSpan w:val="2"/>
            <w:shd w:val="clear" w:color="auto" w:fill="auto"/>
            <w:noWrap/>
            <w:vAlign w:val="bottom"/>
            <w:hideMark/>
          </w:tcPr>
          <w:p w14:paraId="062EE534"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Toto hospital (public)</w:t>
            </w:r>
          </w:p>
        </w:tc>
      </w:tr>
      <w:tr w:rsidR="00942651" w:rsidRPr="00325C80" w14:paraId="06BC6C6B" w14:textId="77777777" w:rsidTr="00942651">
        <w:trPr>
          <w:trHeight w:val="300"/>
        </w:trPr>
        <w:tc>
          <w:tcPr>
            <w:tcW w:w="1023" w:type="dxa"/>
            <w:shd w:val="clear" w:color="auto" w:fill="auto"/>
            <w:noWrap/>
            <w:vAlign w:val="bottom"/>
            <w:hideMark/>
          </w:tcPr>
          <w:p w14:paraId="53C13CB0"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 xml:space="preserve">PM </w:t>
            </w:r>
          </w:p>
        </w:tc>
        <w:tc>
          <w:tcPr>
            <w:tcW w:w="1153" w:type="dxa"/>
            <w:shd w:val="clear" w:color="auto" w:fill="auto"/>
            <w:noWrap/>
            <w:vAlign w:val="bottom"/>
            <w:hideMark/>
          </w:tcPr>
          <w:p w14:paraId="37420434"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 xml:space="preserve">1MD </w:t>
            </w:r>
          </w:p>
        </w:tc>
        <w:tc>
          <w:tcPr>
            <w:tcW w:w="1268" w:type="dxa"/>
            <w:shd w:val="clear" w:color="000000" w:fill="00B050"/>
            <w:noWrap/>
            <w:vAlign w:val="bottom"/>
            <w:hideMark/>
          </w:tcPr>
          <w:p w14:paraId="7AA817AD" w14:textId="77777777" w:rsidR="00325C80" w:rsidRPr="00325C80" w:rsidRDefault="00325C80" w:rsidP="00325C80">
            <w:pPr>
              <w:spacing w:after="0" w:line="240" w:lineRule="auto"/>
              <w:rPr>
                <w:rFonts w:ascii="Calibri" w:eastAsia="Times New Roman" w:hAnsi="Calibri" w:cs="Times New Roman"/>
                <w:color w:val="000000"/>
              </w:rPr>
            </w:pPr>
            <w:proofErr w:type="spellStart"/>
            <w:r w:rsidRPr="00325C80">
              <w:rPr>
                <w:rFonts w:ascii="Calibri" w:eastAsia="Times New Roman" w:hAnsi="Calibri" w:cs="Times New Roman"/>
                <w:color w:val="000000"/>
              </w:rPr>
              <w:t>Rodas</w:t>
            </w:r>
            <w:proofErr w:type="spellEnd"/>
          </w:p>
        </w:tc>
        <w:tc>
          <w:tcPr>
            <w:tcW w:w="1428" w:type="dxa"/>
            <w:shd w:val="clear" w:color="auto" w:fill="auto"/>
            <w:noWrap/>
            <w:vAlign w:val="bottom"/>
            <w:hideMark/>
          </w:tcPr>
          <w:p w14:paraId="1DA1516B" w14:textId="77777777" w:rsidR="00325C80" w:rsidRPr="00325C80" w:rsidRDefault="00325C80" w:rsidP="00325C80">
            <w:pPr>
              <w:spacing w:after="0" w:line="240" w:lineRule="auto"/>
              <w:rPr>
                <w:rFonts w:ascii="Calibri" w:eastAsia="Times New Roman" w:hAnsi="Calibri" w:cs="Times New Roman"/>
                <w:color w:val="000000"/>
              </w:rPr>
            </w:pPr>
          </w:p>
        </w:tc>
        <w:tc>
          <w:tcPr>
            <w:tcW w:w="4596" w:type="dxa"/>
            <w:gridSpan w:val="2"/>
            <w:shd w:val="clear" w:color="auto" w:fill="auto"/>
            <w:noWrap/>
            <w:vAlign w:val="bottom"/>
            <w:hideMark/>
          </w:tcPr>
          <w:p w14:paraId="50BD3C3A"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 xml:space="preserve">pathology faculty at </w:t>
            </w:r>
            <w:proofErr w:type="spellStart"/>
            <w:r w:rsidRPr="00325C80">
              <w:rPr>
                <w:rFonts w:ascii="Calibri" w:eastAsia="Times New Roman" w:hAnsi="Calibri" w:cs="Times New Roman"/>
                <w:color w:val="000000"/>
              </w:rPr>
              <w:t>Landivar</w:t>
            </w:r>
            <w:proofErr w:type="spellEnd"/>
            <w:r w:rsidRPr="00325C80">
              <w:rPr>
                <w:rFonts w:ascii="Calibri" w:eastAsia="Times New Roman" w:hAnsi="Calibri" w:cs="Times New Roman"/>
                <w:color w:val="000000"/>
              </w:rPr>
              <w:t xml:space="preserve"> U (private); attending at public hosp. in </w:t>
            </w:r>
            <w:proofErr w:type="spellStart"/>
            <w:r w:rsidRPr="00325C80">
              <w:rPr>
                <w:rFonts w:ascii="Calibri" w:eastAsia="Times New Roman" w:hAnsi="Calibri" w:cs="Times New Roman"/>
                <w:color w:val="000000"/>
              </w:rPr>
              <w:t>Xela</w:t>
            </w:r>
            <w:proofErr w:type="spellEnd"/>
            <w:r w:rsidRPr="00325C80">
              <w:rPr>
                <w:rFonts w:ascii="Calibri" w:eastAsia="Times New Roman" w:hAnsi="Calibri" w:cs="Times New Roman"/>
                <w:color w:val="000000"/>
              </w:rPr>
              <w:t xml:space="preserve">; commented that </w:t>
            </w:r>
            <w:proofErr w:type="spellStart"/>
            <w:r w:rsidRPr="00325C80">
              <w:rPr>
                <w:rFonts w:ascii="Calibri" w:eastAsia="Times New Roman" w:hAnsi="Calibri" w:cs="Times New Roman"/>
                <w:color w:val="000000"/>
              </w:rPr>
              <w:t>MeSH</w:t>
            </w:r>
            <w:proofErr w:type="spellEnd"/>
            <w:r w:rsidRPr="00325C80">
              <w:rPr>
                <w:rFonts w:ascii="Calibri" w:eastAsia="Times New Roman" w:hAnsi="Calibri" w:cs="Times New Roman"/>
                <w:color w:val="000000"/>
              </w:rPr>
              <w:t xml:space="preserve"> works like hashtags </w:t>
            </w:r>
          </w:p>
        </w:tc>
      </w:tr>
      <w:tr w:rsidR="00942651" w:rsidRPr="00325C80" w14:paraId="724AF251" w14:textId="77777777" w:rsidTr="00942651">
        <w:trPr>
          <w:trHeight w:val="300"/>
        </w:trPr>
        <w:tc>
          <w:tcPr>
            <w:tcW w:w="1023" w:type="dxa"/>
            <w:shd w:val="clear" w:color="auto" w:fill="auto"/>
            <w:noWrap/>
            <w:vAlign w:val="bottom"/>
            <w:hideMark/>
          </w:tcPr>
          <w:p w14:paraId="0597F534" w14:textId="77777777" w:rsidR="00325C80" w:rsidRPr="00325C80" w:rsidRDefault="00325C80" w:rsidP="00325C80">
            <w:pPr>
              <w:spacing w:after="0" w:line="240" w:lineRule="auto"/>
              <w:rPr>
                <w:rFonts w:ascii="Calibri" w:eastAsia="Times New Roman" w:hAnsi="Calibri" w:cs="Times New Roman"/>
                <w:color w:val="000000"/>
              </w:rPr>
            </w:pPr>
          </w:p>
        </w:tc>
        <w:tc>
          <w:tcPr>
            <w:tcW w:w="1153" w:type="dxa"/>
            <w:shd w:val="clear" w:color="auto" w:fill="auto"/>
            <w:noWrap/>
            <w:vAlign w:val="bottom"/>
            <w:hideMark/>
          </w:tcPr>
          <w:p w14:paraId="31A68570" w14:textId="77777777" w:rsidR="00325C80" w:rsidRPr="00325C80" w:rsidRDefault="00325C80" w:rsidP="00325C80">
            <w:pPr>
              <w:spacing w:after="0" w:line="240" w:lineRule="auto"/>
              <w:rPr>
                <w:rFonts w:ascii="Calibri" w:eastAsia="Times New Roman" w:hAnsi="Calibri" w:cs="Times New Roman"/>
                <w:color w:val="000000"/>
              </w:rPr>
            </w:pPr>
          </w:p>
        </w:tc>
        <w:tc>
          <w:tcPr>
            <w:tcW w:w="1268" w:type="dxa"/>
            <w:shd w:val="clear" w:color="auto" w:fill="auto"/>
            <w:noWrap/>
            <w:vAlign w:val="bottom"/>
            <w:hideMark/>
          </w:tcPr>
          <w:p w14:paraId="5C59E058" w14:textId="77777777" w:rsidR="00325C80" w:rsidRPr="00325C80" w:rsidRDefault="00325C80" w:rsidP="00325C80">
            <w:pPr>
              <w:spacing w:after="0" w:line="240" w:lineRule="auto"/>
              <w:rPr>
                <w:rFonts w:ascii="Calibri" w:eastAsia="Times New Roman" w:hAnsi="Calibri" w:cs="Times New Roman"/>
                <w:color w:val="000000"/>
              </w:rPr>
            </w:pPr>
          </w:p>
        </w:tc>
        <w:tc>
          <w:tcPr>
            <w:tcW w:w="1428" w:type="dxa"/>
            <w:shd w:val="clear" w:color="auto" w:fill="auto"/>
            <w:noWrap/>
            <w:vAlign w:val="bottom"/>
            <w:hideMark/>
          </w:tcPr>
          <w:p w14:paraId="7F0074D2" w14:textId="77777777" w:rsidR="00325C80" w:rsidRPr="00325C80" w:rsidRDefault="00325C80" w:rsidP="00325C80">
            <w:pPr>
              <w:spacing w:after="0" w:line="240" w:lineRule="auto"/>
              <w:rPr>
                <w:rFonts w:ascii="Calibri" w:eastAsia="Times New Roman" w:hAnsi="Calibri" w:cs="Times New Roman"/>
                <w:color w:val="000000"/>
              </w:rPr>
            </w:pPr>
          </w:p>
        </w:tc>
        <w:tc>
          <w:tcPr>
            <w:tcW w:w="222" w:type="dxa"/>
            <w:shd w:val="clear" w:color="auto" w:fill="auto"/>
            <w:noWrap/>
            <w:vAlign w:val="bottom"/>
            <w:hideMark/>
          </w:tcPr>
          <w:p w14:paraId="4F8E88DC" w14:textId="77777777" w:rsidR="00325C80" w:rsidRPr="00325C80" w:rsidRDefault="00325C80" w:rsidP="00325C80">
            <w:pPr>
              <w:spacing w:after="0" w:line="240" w:lineRule="auto"/>
              <w:rPr>
                <w:rFonts w:ascii="Calibri" w:eastAsia="Times New Roman" w:hAnsi="Calibri" w:cs="Times New Roman"/>
                <w:color w:val="000000"/>
              </w:rPr>
            </w:pPr>
          </w:p>
        </w:tc>
        <w:tc>
          <w:tcPr>
            <w:tcW w:w="4374" w:type="dxa"/>
            <w:shd w:val="clear" w:color="auto" w:fill="auto"/>
            <w:noWrap/>
            <w:vAlign w:val="bottom"/>
            <w:hideMark/>
          </w:tcPr>
          <w:p w14:paraId="2A254168" w14:textId="77777777" w:rsidR="00325C80" w:rsidRPr="00325C80" w:rsidRDefault="00325C80" w:rsidP="00325C80">
            <w:pPr>
              <w:spacing w:after="0" w:line="240" w:lineRule="auto"/>
              <w:rPr>
                <w:rFonts w:ascii="Calibri" w:eastAsia="Times New Roman" w:hAnsi="Calibri" w:cs="Times New Roman"/>
                <w:color w:val="000000"/>
              </w:rPr>
            </w:pPr>
          </w:p>
        </w:tc>
      </w:tr>
      <w:tr w:rsidR="00325C80" w:rsidRPr="00325C80" w14:paraId="5730D4ED" w14:textId="77777777" w:rsidTr="00942651">
        <w:trPr>
          <w:trHeight w:val="300"/>
        </w:trPr>
        <w:tc>
          <w:tcPr>
            <w:tcW w:w="2176" w:type="dxa"/>
            <w:gridSpan w:val="2"/>
            <w:shd w:val="clear" w:color="auto" w:fill="auto"/>
            <w:noWrap/>
            <w:vAlign w:val="bottom"/>
            <w:hideMark/>
          </w:tcPr>
          <w:p w14:paraId="403F0ED4"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 xml:space="preserve">Thurs 26th </w:t>
            </w:r>
          </w:p>
        </w:tc>
        <w:tc>
          <w:tcPr>
            <w:tcW w:w="1268" w:type="dxa"/>
            <w:shd w:val="clear" w:color="auto" w:fill="auto"/>
            <w:noWrap/>
            <w:vAlign w:val="bottom"/>
            <w:hideMark/>
          </w:tcPr>
          <w:p w14:paraId="4E28A92A" w14:textId="77777777" w:rsidR="00325C80" w:rsidRPr="00325C80" w:rsidRDefault="00325C80" w:rsidP="00325C80">
            <w:pPr>
              <w:spacing w:after="0" w:line="240" w:lineRule="auto"/>
              <w:rPr>
                <w:rFonts w:ascii="Calibri" w:eastAsia="Times New Roman" w:hAnsi="Calibri" w:cs="Times New Roman"/>
                <w:color w:val="000000"/>
              </w:rPr>
            </w:pPr>
          </w:p>
        </w:tc>
        <w:tc>
          <w:tcPr>
            <w:tcW w:w="1428" w:type="dxa"/>
            <w:shd w:val="clear" w:color="auto" w:fill="auto"/>
            <w:noWrap/>
            <w:vAlign w:val="bottom"/>
            <w:hideMark/>
          </w:tcPr>
          <w:p w14:paraId="08EE9B69" w14:textId="77777777" w:rsidR="00325C80" w:rsidRPr="00325C80" w:rsidRDefault="00325C80" w:rsidP="00325C80">
            <w:pPr>
              <w:spacing w:after="0" w:line="240" w:lineRule="auto"/>
              <w:rPr>
                <w:rFonts w:ascii="Calibri" w:eastAsia="Times New Roman" w:hAnsi="Calibri" w:cs="Times New Roman"/>
                <w:color w:val="000000"/>
              </w:rPr>
            </w:pPr>
          </w:p>
        </w:tc>
        <w:tc>
          <w:tcPr>
            <w:tcW w:w="222" w:type="dxa"/>
            <w:shd w:val="clear" w:color="auto" w:fill="auto"/>
            <w:noWrap/>
            <w:vAlign w:val="bottom"/>
            <w:hideMark/>
          </w:tcPr>
          <w:p w14:paraId="44CCB4E1" w14:textId="77777777" w:rsidR="00325C80" w:rsidRPr="00325C80" w:rsidRDefault="00325C80" w:rsidP="00325C80">
            <w:pPr>
              <w:spacing w:after="0" w:line="240" w:lineRule="auto"/>
              <w:rPr>
                <w:rFonts w:ascii="Calibri" w:eastAsia="Times New Roman" w:hAnsi="Calibri" w:cs="Times New Roman"/>
                <w:color w:val="000000"/>
              </w:rPr>
            </w:pPr>
          </w:p>
        </w:tc>
        <w:tc>
          <w:tcPr>
            <w:tcW w:w="4374" w:type="dxa"/>
            <w:shd w:val="clear" w:color="auto" w:fill="auto"/>
            <w:noWrap/>
            <w:vAlign w:val="bottom"/>
            <w:hideMark/>
          </w:tcPr>
          <w:p w14:paraId="7C43FC3E" w14:textId="77777777" w:rsidR="00325C80" w:rsidRPr="00325C80" w:rsidRDefault="00325C80" w:rsidP="00325C80">
            <w:pPr>
              <w:spacing w:after="0" w:line="240" w:lineRule="auto"/>
              <w:rPr>
                <w:rFonts w:ascii="Calibri" w:eastAsia="Times New Roman" w:hAnsi="Calibri" w:cs="Times New Roman"/>
                <w:color w:val="000000"/>
              </w:rPr>
            </w:pPr>
          </w:p>
        </w:tc>
      </w:tr>
      <w:tr w:rsidR="00942651" w:rsidRPr="00325C80" w14:paraId="63255FAF" w14:textId="77777777" w:rsidTr="00942651">
        <w:trPr>
          <w:trHeight w:val="300"/>
        </w:trPr>
        <w:tc>
          <w:tcPr>
            <w:tcW w:w="1023" w:type="dxa"/>
            <w:shd w:val="clear" w:color="auto" w:fill="auto"/>
            <w:noWrap/>
            <w:vAlign w:val="bottom"/>
            <w:hideMark/>
          </w:tcPr>
          <w:p w14:paraId="0765726D"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AM</w:t>
            </w:r>
          </w:p>
        </w:tc>
        <w:tc>
          <w:tcPr>
            <w:tcW w:w="1153" w:type="dxa"/>
            <w:shd w:val="clear" w:color="000000" w:fill="00B0F0"/>
            <w:noWrap/>
            <w:vAlign w:val="bottom"/>
            <w:hideMark/>
          </w:tcPr>
          <w:p w14:paraId="59E36968"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2 RNs</w:t>
            </w:r>
          </w:p>
        </w:tc>
        <w:tc>
          <w:tcPr>
            <w:tcW w:w="1268" w:type="dxa"/>
            <w:shd w:val="clear" w:color="auto" w:fill="auto"/>
            <w:noWrap/>
            <w:vAlign w:val="bottom"/>
            <w:hideMark/>
          </w:tcPr>
          <w:p w14:paraId="044FA243" w14:textId="77777777" w:rsidR="00325C80" w:rsidRPr="00325C80" w:rsidRDefault="00325C80" w:rsidP="00325C80">
            <w:pPr>
              <w:spacing w:after="0" w:line="240" w:lineRule="auto"/>
              <w:rPr>
                <w:rFonts w:ascii="Calibri" w:eastAsia="Times New Roman" w:hAnsi="Calibri" w:cs="Times New Roman"/>
                <w:color w:val="000000"/>
              </w:rPr>
            </w:pPr>
          </w:p>
        </w:tc>
        <w:tc>
          <w:tcPr>
            <w:tcW w:w="1428" w:type="dxa"/>
            <w:shd w:val="clear" w:color="auto" w:fill="auto"/>
            <w:noWrap/>
            <w:vAlign w:val="bottom"/>
            <w:hideMark/>
          </w:tcPr>
          <w:p w14:paraId="7E1091E5" w14:textId="77777777" w:rsidR="00325C80" w:rsidRPr="00325C80" w:rsidRDefault="00325C80" w:rsidP="00325C80">
            <w:pPr>
              <w:spacing w:after="0" w:line="240" w:lineRule="auto"/>
              <w:rPr>
                <w:rFonts w:ascii="Calibri" w:eastAsia="Times New Roman" w:hAnsi="Calibri" w:cs="Times New Roman"/>
                <w:color w:val="000000"/>
              </w:rPr>
            </w:pPr>
          </w:p>
        </w:tc>
        <w:tc>
          <w:tcPr>
            <w:tcW w:w="4596" w:type="dxa"/>
            <w:gridSpan w:val="2"/>
            <w:shd w:val="clear" w:color="auto" w:fill="auto"/>
            <w:noWrap/>
            <w:vAlign w:val="bottom"/>
            <w:hideMark/>
          </w:tcPr>
          <w:p w14:paraId="5CB9E8D0"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Toto hospital (public)</w:t>
            </w:r>
          </w:p>
        </w:tc>
      </w:tr>
      <w:tr w:rsidR="00325C80" w:rsidRPr="00325C80" w14:paraId="50360688" w14:textId="77777777" w:rsidTr="00942651">
        <w:trPr>
          <w:trHeight w:val="300"/>
        </w:trPr>
        <w:tc>
          <w:tcPr>
            <w:tcW w:w="1023" w:type="dxa"/>
            <w:shd w:val="clear" w:color="auto" w:fill="auto"/>
            <w:noWrap/>
            <w:vAlign w:val="bottom"/>
            <w:hideMark/>
          </w:tcPr>
          <w:p w14:paraId="2BD49A89"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PM early</w:t>
            </w:r>
          </w:p>
        </w:tc>
        <w:tc>
          <w:tcPr>
            <w:tcW w:w="1153" w:type="dxa"/>
            <w:shd w:val="clear" w:color="auto" w:fill="auto"/>
            <w:noWrap/>
            <w:vAlign w:val="bottom"/>
            <w:hideMark/>
          </w:tcPr>
          <w:p w14:paraId="16394B12"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 xml:space="preserve">1 faculty in allied health, 1 </w:t>
            </w:r>
            <w:r w:rsidRPr="00325C80">
              <w:rPr>
                <w:rFonts w:ascii="Calibri" w:eastAsia="Times New Roman" w:hAnsi="Calibri" w:cs="Times New Roman"/>
                <w:color w:val="000000"/>
              </w:rPr>
              <w:lastRenderedPageBreak/>
              <w:t>library director</w:t>
            </w:r>
          </w:p>
        </w:tc>
        <w:tc>
          <w:tcPr>
            <w:tcW w:w="2696" w:type="dxa"/>
            <w:gridSpan w:val="2"/>
            <w:shd w:val="clear" w:color="auto" w:fill="auto"/>
            <w:noWrap/>
            <w:vAlign w:val="bottom"/>
            <w:hideMark/>
          </w:tcPr>
          <w:p w14:paraId="2F01A817" w14:textId="77777777" w:rsidR="00325C80" w:rsidRPr="00325C80" w:rsidRDefault="00325C80" w:rsidP="00325C80">
            <w:pPr>
              <w:spacing w:after="0" w:line="240" w:lineRule="auto"/>
              <w:rPr>
                <w:rFonts w:ascii="Calibri" w:eastAsia="Times New Roman" w:hAnsi="Calibri" w:cs="Times New Roman"/>
                <w:color w:val="000000"/>
              </w:rPr>
            </w:pPr>
            <w:proofErr w:type="spellStart"/>
            <w:r w:rsidRPr="00325C80">
              <w:rPr>
                <w:rFonts w:ascii="Calibri" w:eastAsia="Times New Roman" w:hAnsi="Calibri" w:cs="Times New Roman"/>
                <w:color w:val="000000"/>
              </w:rPr>
              <w:lastRenderedPageBreak/>
              <w:t>Tzul</w:t>
            </w:r>
            <w:proofErr w:type="spellEnd"/>
            <w:r w:rsidRPr="00325C80">
              <w:rPr>
                <w:rFonts w:ascii="Calibri" w:eastAsia="Times New Roman" w:hAnsi="Calibri" w:cs="Times New Roman"/>
                <w:color w:val="000000"/>
              </w:rPr>
              <w:t xml:space="preserve"> (nutrition + PT)</w:t>
            </w:r>
          </w:p>
        </w:tc>
        <w:tc>
          <w:tcPr>
            <w:tcW w:w="4596" w:type="dxa"/>
            <w:gridSpan w:val="2"/>
            <w:shd w:val="clear" w:color="auto" w:fill="auto"/>
            <w:noWrap/>
            <w:vAlign w:val="bottom"/>
            <w:hideMark/>
          </w:tcPr>
          <w:p w14:paraId="6D9A36D2" w14:textId="77777777" w:rsidR="00325C80" w:rsidRPr="00325C80" w:rsidRDefault="00325C80" w:rsidP="00325C80">
            <w:pPr>
              <w:spacing w:after="0" w:line="240" w:lineRule="auto"/>
              <w:rPr>
                <w:rFonts w:ascii="Calibri" w:eastAsia="Times New Roman" w:hAnsi="Calibri" w:cs="Times New Roman"/>
                <w:color w:val="000000"/>
              </w:rPr>
            </w:pPr>
            <w:proofErr w:type="spellStart"/>
            <w:r w:rsidRPr="00325C80">
              <w:rPr>
                <w:rFonts w:ascii="Calibri" w:eastAsia="Times New Roman" w:hAnsi="Calibri" w:cs="Times New Roman"/>
                <w:color w:val="000000"/>
              </w:rPr>
              <w:t>Landivar</w:t>
            </w:r>
            <w:proofErr w:type="spellEnd"/>
            <w:r w:rsidRPr="00325C80">
              <w:rPr>
                <w:rFonts w:ascii="Calibri" w:eastAsia="Times New Roman" w:hAnsi="Calibri" w:cs="Times New Roman"/>
                <w:color w:val="000000"/>
              </w:rPr>
              <w:t xml:space="preserve"> U (private)</w:t>
            </w:r>
          </w:p>
        </w:tc>
      </w:tr>
      <w:tr w:rsidR="00942651" w:rsidRPr="00325C80" w14:paraId="33603F77" w14:textId="77777777" w:rsidTr="00942651">
        <w:trPr>
          <w:trHeight w:val="300"/>
        </w:trPr>
        <w:tc>
          <w:tcPr>
            <w:tcW w:w="1023" w:type="dxa"/>
            <w:shd w:val="clear" w:color="auto" w:fill="auto"/>
            <w:noWrap/>
            <w:vAlign w:val="bottom"/>
            <w:hideMark/>
          </w:tcPr>
          <w:p w14:paraId="43A56D24"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PM late</w:t>
            </w:r>
          </w:p>
        </w:tc>
        <w:tc>
          <w:tcPr>
            <w:tcW w:w="1153" w:type="dxa"/>
            <w:shd w:val="clear" w:color="auto" w:fill="auto"/>
            <w:noWrap/>
            <w:vAlign w:val="bottom"/>
            <w:hideMark/>
          </w:tcPr>
          <w:p w14:paraId="3C58E0D6"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1 MD, 1 SOM student</w:t>
            </w:r>
          </w:p>
        </w:tc>
        <w:tc>
          <w:tcPr>
            <w:tcW w:w="1268" w:type="dxa"/>
            <w:shd w:val="clear" w:color="000000" w:fill="00B050"/>
            <w:noWrap/>
            <w:vAlign w:val="bottom"/>
            <w:hideMark/>
          </w:tcPr>
          <w:p w14:paraId="38B634A7"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Medina</w:t>
            </w:r>
          </w:p>
        </w:tc>
        <w:tc>
          <w:tcPr>
            <w:tcW w:w="1428" w:type="dxa"/>
            <w:shd w:val="clear" w:color="auto" w:fill="auto"/>
            <w:noWrap/>
            <w:vAlign w:val="bottom"/>
            <w:hideMark/>
          </w:tcPr>
          <w:p w14:paraId="410ECC60" w14:textId="77777777" w:rsidR="00325C80" w:rsidRPr="00325C80" w:rsidRDefault="00325C80" w:rsidP="00325C80">
            <w:pPr>
              <w:spacing w:after="0" w:line="240" w:lineRule="auto"/>
              <w:rPr>
                <w:rFonts w:ascii="Calibri" w:eastAsia="Times New Roman" w:hAnsi="Calibri" w:cs="Times New Roman"/>
                <w:color w:val="000000"/>
              </w:rPr>
            </w:pPr>
          </w:p>
        </w:tc>
        <w:tc>
          <w:tcPr>
            <w:tcW w:w="4596" w:type="dxa"/>
            <w:gridSpan w:val="2"/>
            <w:shd w:val="clear" w:color="auto" w:fill="auto"/>
            <w:noWrap/>
            <w:vAlign w:val="bottom"/>
            <w:hideMark/>
          </w:tcPr>
          <w:p w14:paraId="6FC35351"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faculty at U San Carlos + attending at Toto hospital (public)</w:t>
            </w:r>
          </w:p>
        </w:tc>
      </w:tr>
      <w:tr w:rsidR="00942651" w:rsidRPr="00325C80" w14:paraId="2767D662" w14:textId="77777777" w:rsidTr="00942651">
        <w:trPr>
          <w:trHeight w:val="300"/>
        </w:trPr>
        <w:tc>
          <w:tcPr>
            <w:tcW w:w="1023" w:type="dxa"/>
            <w:shd w:val="clear" w:color="auto" w:fill="auto"/>
            <w:noWrap/>
            <w:vAlign w:val="bottom"/>
            <w:hideMark/>
          </w:tcPr>
          <w:p w14:paraId="0E6F8795" w14:textId="77777777" w:rsidR="00325C80" w:rsidRPr="00325C80" w:rsidRDefault="00325C80" w:rsidP="00325C80">
            <w:pPr>
              <w:spacing w:after="0" w:line="240" w:lineRule="auto"/>
              <w:rPr>
                <w:rFonts w:ascii="Calibri" w:eastAsia="Times New Roman" w:hAnsi="Calibri" w:cs="Times New Roman"/>
                <w:color w:val="000000"/>
              </w:rPr>
            </w:pPr>
          </w:p>
        </w:tc>
        <w:tc>
          <w:tcPr>
            <w:tcW w:w="1153" w:type="dxa"/>
            <w:shd w:val="clear" w:color="auto" w:fill="auto"/>
            <w:noWrap/>
            <w:vAlign w:val="bottom"/>
            <w:hideMark/>
          </w:tcPr>
          <w:p w14:paraId="67B12050" w14:textId="77777777" w:rsidR="00325C80" w:rsidRPr="00325C80" w:rsidRDefault="00325C80" w:rsidP="00325C80">
            <w:pPr>
              <w:spacing w:after="0" w:line="240" w:lineRule="auto"/>
              <w:rPr>
                <w:rFonts w:ascii="Calibri" w:eastAsia="Times New Roman" w:hAnsi="Calibri" w:cs="Times New Roman"/>
                <w:color w:val="000000"/>
              </w:rPr>
            </w:pPr>
          </w:p>
        </w:tc>
        <w:tc>
          <w:tcPr>
            <w:tcW w:w="1268" w:type="dxa"/>
            <w:shd w:val="clear" w:color="auto" w:fill="auto"/>
            <w:noWrap/>
            <w:vAlign w:val="bottom"/>
            <w:hideMark/>
          </w:tcPr>
          <w:p w14:paraId="11319E51" w14:textId="77777777" w:rsidR="00325C80" w:rsidRPr="00325C80" w:rsidRDefault="00325C80" w:rsidP="00325C80">
            <w:pPr>
              <w:spacing w:after="0" w:line="240" w:lineRule="auto"/>
              <w:rPr>
                <w:rFonts w:ascii="Calibri" w:eastAsia="Times New Roman" w:hAnsi="Calibri" w:cs="Times New Roman"/>
                <w:color w:val="000000"/>
              </w:rPr>
            </w:pPr>
          </w:p>
        </w:tc>
        <w:tc>
          <w:tcPr>
            <w:tcW w:w="1428" w:type="dxa"/>
            <w:shd w:val="clear" w:color="auto" w:fill="auto"/>
            <w:noWrap/>
            <w:vAlign w:val="bottom"/>
            <w:hideMark/>
          </w:tcPr>
          <w:p w14:paraId="37934991" w14:textId="77777777" w:rsidR="00325C80" w:rsidRPr="00325C80" w:rsidRDefault="00325C80" w:rsidP="00325C80">
            <w:pPr>
              <w:spacing w:after="0" w:line="240" w:lineRule="auto"/>
              <w:rPr>
                <w:rFonts w:ascii="Calibri" w:eastAsia="Times New Roman" w:hAnsi="Calibri" w:cs="Times New Roman"/>
                <w:color w:val="000000"/>
              </w:rPr>
            </w:pPr>
          </w:p>
        </w:tc>
        <w:tc>
          <w:tcPr>
            <w:tcW w:w="222" w:type="dxa"/>
            <w:shd w:val="clear" w:color="auto" w:fill="auto"/>
            <w:noWrap/>
            <w:vAlign w:val="bottom"/>
            <w:hideMark/>
          </w:tcPr>
          <w:p w14:paraId="287A05BC" w14:textId="77777777" w:rsidR="00325C80" w:rsidRPr="00325C80" w:rsidRDefault="00325C80" w:rsidP="00325C80">
            <w:pPr>
              <w:spacing w:after="0" w:line="240" w:lineRule="auto"/>
              <w:rPr>
                <w:rFonts w:ascii="Calibri" w:eastAsia="Times New Roman" w:hAnsi="Calibri" w:cs="Times New Roman"/>
                <w:color w:val="000000"/>
              </w:rPr>
            </w:pPr>
          </w:p>
        </w:tc>
        <w:tc>
          <w:tcPr>
            <w:tcW w:w="4374" w:type="dxa"/>
            <w:shd w:val="clear" w:color="auto" w:fill="auto"/>
            <w:noWrap/>
            <w:vAlign w:val="bottom"/>
            <w:hideMark/>
          </w:tcPr>
          <w:p w14:paraId="6C3AD0C4" w14:textId="77777777" w:rsidR="00325C80" w:rsidRPr="00325C80" w:rsidRDefault="00325C80" w:rsidP="00325C80">
            <w:pPr>
              <w:spacing w:after="0" w:line="240" w:lineRule="auto"/>
              <w:rPr>
                <w:rFonts w:ascii="Calibri" w:eastAsia="Times New Roman" w:hAnsi="Calibri" w:cs="Times New Roman"/>
                <w:color w:val="000000"/>
              </w:rPr>
            </w:pPr>
          </w:p>
        </w:tc>
      </w:tr>
      <w:tr w:rsidR="00942651" w:rsidRPr="00325C80" w14:paraId="10F90CC7" w14:textId="77777777" w:rsidTr="00942651">
        <w:trPr>
          <w:trHeight w:val="300"/>
        </w:trPr>
        <w:tc>
          <w:tcPr>
            <w:tcW w:w="1023" w:type="dxa"/>
            <w:shd w:val="clear" w:color="auto" w:fill="auto"/>
            <w:noWrap/>
            <w:vAlign w:val="bottom"/>
            <w:hideMark/>
          </w:tcPr>
          <w:p w14:paraId="559825B9"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Fri 27th</w:t>
            </w:r>
          </w:p>
        </w:tc>
        <w:tc>
          <w:tcPr>
            <w:tcW w:w="1153" w:type="dxa"/>
            <w:shd w:val="clear" w:color="auto" w:fill="auto"/>
            <w:noWrap/>
            <w:vAlign w:val="bottom"/>
            <w:hideMark/>
          </w:tcPr>
          <w:p w14:paraId="48EC05EB" w14:textId="77777777" w:rsidR="00325C80" w:rsidRPr="00325C80" w:rsidRDefault="00325C80" w:rsidP="00325C80">
            <w:pPr>
              <w:spacing w:after="0" w:line="240" w:lineRule="auto"/>
              <w:rPr>
                <w:rFonts w:ascii="Calibri" w:eastAsia="Times New Roman" w:hAnsi="Calibri" w:cs="Times New Roman"/>
                <w:color w:val="000000"/>
              </w:rPr>
            </w:pPr>
          </w:p>
        </w:tc>
        <w:tc>
          <w:tcPr>
            <w:tcW w:w="1268" w:type="dxa"/>
            <w:shd w:val="clear" w:color="auto" w:fill="auto"/>
            <w:noWrap/>
            <w:vAlign w:val="bottom"/>
            <w:hideMark/>
          </w:tcPr>
          <w:p w14:paraId="21ABEECD" w14:textId="77777777" w:rsidR="00325C80" w:rsidRPr="00325C80" w:rsidRDefault="00325C80" w:rsidP="00325C80">
            <w:pPr>
              <w:spacing w:after="0" w:line="240" w:lineRule="auto"/>
              <w:rPr>
                <w:rFonts w:ascii="Calibri" w:eastAsia="Times New Roman" w:hAnsi="Calibri" w:cs="Times New Roman"/>
                <w:color w:val="000000"/>
              </w:rPr>
            </w:pPr>
          </w:p>
        </w:tc>
        <w:tc>
          <w:tcPr>
            <w:tcW w:w="1428" w:type="dxa"/>
            <w:shd w:val="clear" w:color="auto" w:fill="auto"/>
            <w:noWrap/>
            <w:vAlign w:val="bottom"/>
            <w:hideMark/>
          </w:tcPr>
          <w:p w14:paraId="5BF4ED90" w14:textId="77777777" w:rsidR="00325C80" w:rsidRPr="00325C80" w:rsidRDefault="00325C80" w:rsidP="00325C80">
            <w:pPr>
              <w:spacing w:after="0" w:line="240" w:lineRule="auto"/>
              <w:rPr>
                <w:rFonts w:ascii="Calibri" w:eastAsia="Times New Roman" w:hAnsi="Calibri" w:cs="Times New Roman"/>
                <w:color w:val="000000"/>
              </w:rPr>
            </w:pPr>
          </w:p>
        </w:tc>
        <w:tc>
          <w:tcPr>
            <w:tcW w:w="222" w:type="dxa"/>
            <w:shd w:val="clear" w:color="auto" w:fill="auto"/>
            <w:noWrap/>
            <w:vAlign w:val="bottom"/>
            <w:hideMark/>
          </w:tcPr>
          <w:p w14:paraId="5E4A84E7" w14:textId="77777777" w:rsidR="00325C80" w:rsidRPr="00325C80" w:rsidRDefault="00325C80" w:rsidP="00325C80">
            <w:pPr>
              <w:spacing w:after="0" w:line="240" w:lineRule="auto"/>
              <w:rPr>
                <w:rFonts w:ascii="Calibri" w:eastAsia="Times New Roman" w:hAnsi="Calibri" w:cs="Times New Roman"/>
                <w:color w:val="000000"/>
              </w:rPr>
            </w:pPr>
          </w:p>
        </w:tc>
        <w:tc>
          <w:tcPr>
            <w:tcW w:w="4374" w:type="dxa"/>
            <w:shd w:val="clear" w:color="auto" w:fill="auto"/>
            <w:noWrap/>
            <w:vAlign w:val="bottom"/>
            <w:hideMark/>
          </w:tcPr>
          <w:p w14:paraId="6BD978B8" w14:textId="77777777" w:rsidR="00325C80" w:rsidRPr="00325C80" w:rsidRDefault="00325C80" w:rsidP="00325C80">
            <w:pPr>
              <w:spacing w:after="0" w:line="240" w:lineRule="auto"/>
              <w:rPr>
                <w:rFonts w:ascii="Calibri" w:eastAsia="Times New Roman" w:hAnsi="Calibri" w:cs="Times New Roman"/>
                <w:color w:val="000000"/>
              </w:rPr>
            </w:pPr>
          </w:p>
        </w:tc>
      </w:tr>
      <w:tr w:rsidR="00942651" w:rsidRPr="00325C80" w14:paraId="2E4B6AD1" w14:textId="77777777" w:rsidTr="00942651">
        <w:trPr>
          <w:trHeight w:val="300"/>
        </w:trPr>
        <w:tc>
          <w:tcPr>
            <w:tcW w:w="1023" w:type="dxa"/>
            <w:shd w:val="clear" w:color="auto" w:fill="auto"/>
            <w:noWrap/>
            <w:vAlign w:val="bottom"/>
            <w:hideMark/>
          </w:tcPr>
          <w:p w14:paraId="3D6BF15B"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AM</w:t>
            </w:r>
          </w:p>
        </w:tc>
        <w:tc>
          <w:tcPr>
            <w:tcW w:w="1153" w:type="dxa"/>
            <w:shd w:val="clear" w:color="000000" w:fill="00B0F0"/>
            <w:noWrap/>
            <w:vAlign w:val="bottom"/>
            <w:hideMark/>
          </w:tcPr>
          <w:p w14:paraId="7116F956"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2 RNs</w:t>
            </w:r>
          </w:p>
        </w:tc>
        <w:tc>
          <w:tcPr>
            <w:tcW w:w="1268" w:type="dxa"/>
            <w:shd w:val="clear" w:color="auto" w:fill="auto"/>
            <w:noWrap/>
            <w:vAlign w:val="bottom"/>
            <w:hideMark/>
          </w:tcPr>
          <w:p w14:paraId="19684ACF" w14:textId="77777777" w:rsidR="00325C80" w:rsidRPr="00325C80" w:rsidRDefault="00325C80" w:rsidP="00325C80">
            <w:pPr>
              <w:spacing w:after="0" w:line="240" w:lineRule="auto"/>
              <w:rPr>
                <w:rFonts w:ascii="Calibri" w:eastAsia="Times New Roman" w:hAnsi="Calibri" w:cs="Times New Roman"/>
                <w:color w:val="000000"/>
              </w:rPr>
            </w:pPr>
          </w:p>
        </w:tc>
        <w:tc>
          <w:tcPr>
            <w:tcW w:w="1428" w:type="dxa"/>
            <w:shd w:val="clear" w:color="auto" w:fill="auto"/>
            <w:noWrap/>
            <w:vAlign w:val="bottom"/>
            <w:hideMark/>
          </w:tcPr>
          <w:p w14:paraId="510AB6B3" w14:textId="77777777" w:rsidR="00325C80" w:rsidRPr="00325C80" w:rsidRDefault="00325C80" w:rsidP="00325C80">
            <w:pPr>
              <w:spacing w:after="0" w:line="240" w:lineRule="auto"/>
              <w:rPr>
                <w:rFonts w:ascii="Calibri" w:eastAsia="Times New Roman" w:hAnsi="Calibri" w:cs="Times New Roman"/>
                <w:color w:val="000000"/>
              </w:rPr>
            </w:pPr>
          </w:p>
        </w:tc>
        <w:tc>
          <w:tcPr>
            <w:tcW w:w="4596" w:type="dxa"/>
            <w:gridSpan w:val="2"/>
            <w:shd w:val="clear" w:color="auto" w:fill="auto"/>
            <w:noWrap/>
            <w:vAlign w:val="bottom"/>
            <w:hideMark/>
          </w:tcPr>
          <w:p w14:paraId="230FC027"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Toto hospital (public)</w:t>
            </w:r>
          </w:p>
        </w:tc>
      </w:tr>
      <w:tr w:rsidR="00942651" w:rsidRPr="00325C80" w14:paraId="1EE0C540" w14:textId="77777777" w:rsidTr="00942651">
        <w:trPr>
          <w:trHeight w:val="300"/>
        </w:trPr>
        <w:tc>
          <w:tcPr>
            <w:tcW w:w="1023" w:type="dxa"/>
            <w:shd w:val="clear" w:color="auto" w:fill="auto"/>
            <w:noWrap/>
            <w:vAlign w:val="bottom"/>
            <w:hideMark/>
          </w:tcPr>
          <w:p w14:paraId="1E4D94D1"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PM</w:t>
            </w:r>
          </w:p>
        </w:tc>
        <w:tc>
          <w:tcPr>
            <w:tcW w:w="1153" w:type="dxa"/>
            <w:shd w:val="clear" w:color="auto" w:fill="auto"/>
            <w:noWrap/>
            <w:vAlign w:val="bottom"/>
            <w:hideMark/>
          </w:tcPr>
          <w:p w14:paraId="2152D4F1" w14:textId="77777777" w:rsidR="00325C80" w:rsidRPr="00325C80" w:rsidRDefault="00325C80" w:rsidP="00325C80">
            <w:pPr>
              <w:spacing w:after="0" w:line="240" w:lineRule="auto"/>
              <w:jc w:val="right"/>
              <w:rPr>
                <w:rFonts w:ascii="Calibri" w:eastAsia="Times New Roman" w:hAnsi="Calibri" w:cs="Times New Roman"/>
                <w:color w:val="000000"/>
              </w:rPr>
            </w:pPr>
            <w:r w:rsidRPr="00325C80">
              <w:rPr>
                <w:rFonts w:ascii="Calibri" w:eastAsia="Times New Roman" w:hAnsi="Calibri" w:cs="Times New Roman"/>
                <w:color w:val="000000"/>
              </w:rPr>
              <w:t>0</w:t>
            </w:r>
          </w:p>
        </w:tc>
        <w:tc>
          <w:tcPr>
            <w:tcW w:w="1268" w:type="dxa"/>
            <w:shd w:val="clear" w:color="auto" w:fill="auto"/>
            <w:noWrap/>
            <w:vAlign w:val="bottom"/>
            <w:hideMark/>
          </w:tcPr>
          <w:p w14:paraId="01BFF22E" w14:textId="77777777" w:rsidR="00325C80" w:rsidRPr="00325C80" w:rsidRDefault="00325C80" w:rsidP="00325C80">
            <w:pPr>
              <w:spacing w:after="0" w:line="240" w:lineRule="auto"/>
              <w:rPr>
                <w:rFonts w:ascii="Calibri" w:eastAsia="Times New Roman" w:hAnsi="Calibri" w:cs="Times New Roman"/>
                <w:color w:val="000000"/>
              </w:rPr>
            </w:pPr>
          </w:p>
        </w:tc>
        <w:tc>
          <w:tcPr>
            <w:tcW w:w="1428" w:type="dxa"/>
            <w:shd w:val="clear" w:color="auto" w:fill="auto"/>
            <w:noWrap/>
            <w:vAlign w:val="bottom"/>
            <w:hideMark/>
          </w:tcPr>
          <w:p w14:paraId="3BBA6CE8" w14:textId="77777777" w:rsidR="00325C80" w:rsidRPr="00325C80" w:rsidRDefault="00325C80" w:rsidP="00325C80">
            <w:pPr>
              <w:spacing w:after="0" w:line="240" w:lineRule="auto"/>
              <w:rPr>
                <w:rFonts w:ascii="Calibri" w:eastAsia="Times New Roman" w:hAnsi="Calibri" w:cs="Times New Roman"/>
                <w:color w:val="000000"/>
              </w:rPr>
            </w:pPr>
          </w:p>
        </w:tc>
        <w:tc>
          <w:tcPr>
            <w:tcW w:w="222" w:type="dxa"/>
            <w:shd w:val="clear" w:color="auto" w:fill="auto"/>
            <w:noWrap/>
            <w:vAlign w:val="bottom"/>
            <w:hideMark/>
          </w:tcPr>
          <w:p w14:paraId="79F0E1D6" w14:textId="77777777" w:rsidR="00325C80" w:rsidRPr="00325C80" w:rsidRDefault="00325C80" w:rsidP="00325C80">
            <w:pPr>
              <w:spacing w:after="0" w:line="240" w:lineRule="auto"/>
              <w:rPr>
                <w:rFonts w:ascii="Calibri" w:eastAsia="Times New Roman" w:hAnsi="Calibri" w:cs="Times New Roman"/>
                <w:color w:val="000000"/>
              </w:rPr>
            </w:pPr>
          </w:p>
        </w:tc>
        <w:tc>
          <w:tcPr>
            <w:tcW w:w="4374" w:type="dxa"/>
            <w:shd w:val="clear" w:color="auto" w:fill="auto"/>
            <w:noWrap/>
            <w:vAlign w:val="bottom"/>
            <w:hideMark/>
          </w:tcPr>
          <w:p w14:paraId="2914D29E" w14:textId="77777777" w:rsidR="00325C80" w:rsidRPr="00325C80" w:rsidRDefault="00325C80" w:rsidP="00325C80">
            <w:pPr>
              <w:spacing w:after="0" w:line="240" w:lineRule="auto"/>
              <w:rPr>
                <w:rFonts w:ascii="Calibri" w:eastAsia="Times New Roman" w:hAnsi="Calibri" w:cs="Times New Roman"/>
                <w:color w:val="000000"/>
              </w:rPr>
            </w:pPr>
          </w:p>
        </w:tc>
      </w:tr>
      <w:tr w:rsidR="00942651" w:rsidRPr="00325C80" w14:paraId="3CA716B7" w14:textId="77777777" w:rsidTr="00942651">
        <w:trPr>
          <w:trHeight w:val="300"/>
        </w:trPr>
        <w:tc>
          <w:tcPr>
            <w:tcW w:w="1023" w:type="dxa"/>
            <w:shd w:val="clear" w:color="auto" w:fill="auto"/>
            <w:noWrap/>
            <w:vAlign w:val="bottom"/>
            <w:hideMark/>
          </w:tcPr>
          <w:p w14:paraId="2FFBF787" w14:textId="77777777" w:rsidR="00325C80" w:rsidRPr="00325C80" w:rsidRDefault="00325C80" w:rsidP="00325C80">
            <w:pPr>
              <w:spacing w:after="0" w:line="240" w:lineRule="auto"/>
              <w:rPr>
                <w:rFonts w:ascii="Calibri" w:eastAsia="Times New Roman" w:hAnsi="Calibri" w:cs="Times New Roman"/>
                <w:color w:val="000000"/>
              </w:rPr>
            </w:pPr>
          </w:p>
        </w:tc>
        <w:tc>
          <w:tcPr>
            <w:tcW w:w="1153" w:type="dxa"/>
            <w:shd w:val="clear" w:color="auto" w:fill="auto"/>
            <w:noWrap/>
            <w:vAlign w:val="bottom"/>
            <w:hideMark/>
          </w:tcPr>
          <w:p w14:paraId="7053B042" w14:textId="77777777" w:rsidR="00325C80" w:rsidRPr="00325C80" w:rsidRDefault="00325C80" w:rsidP="00325C80">
            <w:pPr>
              <w:spacing w:after="0" w:line="240" w:lineRule="auto"/>
              <w:rPr>
                <w:rFonts w:ascii="Calibri" w:eastAsia="Times New Roman" w:hAnsi="Calibri" w:cs="Times New Roman"/>
                <w:color w:val="000000"/>
              </w:rPr>
            </w:pPr>
          </w:p>
        </w:tc>
        <w:tc>
          <w:tcPr>
            <w:tcW w:w="1268" w:type="dxa"/>
            <w:shd w:val="clear" w:color="auto" w:fill="auto"/>
            <w:noWrap/>
            <w:vAlign w:val="bottom"/>
            <w:hideMark/>
          </w:tcPr>
          <w:p w14:paraId="559DD959" w14:textId="77777777" w:rsidR="00325C80" w:rsidRPr="00325C80" w:rsidRDefault="00325C80" w:rsidP="00325C80">
            <w:pPr>
              <w:spacing w:after="0" w:line="240" w:lineRule="auto"/>
              <w:rPr>
                <w:rFonts w:ascii="Calibri" w:eastAsia="Times New Roman" w:hAnsi="Calibri" w:cs="Times New Roman"/>
                <w:color w:val="000000"/>
              </w:rPr>
            </w:pPr>
          </w:p>
        </w:tc>
        <w:tc>
          <w:tcPr>
            <w:tcW w:w="1428" w:type="dxa"/>
            <w:shd w:val="clear" w:color="auto" w:fill="auto"/>
            <w:noWrap/>
            <w:vAlign w:val="bottom"/>
            <w:hideMark/>
          </w:tcPr>
          <w:p w14:paraId="23A81176" w14:textId="77777777" w:rsidR="00325C80" w:rsidRPr="00325C80" w:rsidRDefault="00325C80" w:rsidP="00325C80">
            <w:pPr>
              <w:spacing w:after="0" w:line="240" w:lineRule="auto"/>
              <w:rPr>
                <w:rFonts w:ascii="Calibri" w:eastAsia="Times New Roman" w:hAnsi="Calibri" w:cs="Times New Roman"/>
                <w:color w:val="000000"/>
              </w:rPr>
            </w:pPr>
          </w:p>
        </w:tc>
        <w:tc>
          <w:tcPr>
            <w:tcW w:w="222" w:type="dxa"/>
            <w:shd w:val="clear" w:color="auto" w:fill="auto"/>
            <w:noWrap/>
            <w:vAlign w:val="bottom"/>
            <w:hideMark/>
          </w:tcPr>
          <w:p w14:paraId="01B2A573" w14:textId="77777777" w:rsidR="00325C80" w:rsidRPr="00325C80" w:rsidRDefault="00325C80" w:rsidP="00325C80">
            <w:pPr>
              <w:spacing w:after="0" w:line="240" w:lineRule="auto"/>
              <w:rPr>
                <w:rFonts w:ascii="Calibri" w:eastAsia="Times New Roman" w:hAnsi="Calibri" w:cs="Times New Roman"/>
                <w:color w:val="000000"/>
              </w:rPr>
            </w:pPr>
          </w:p>
        </w:tc>
        <w:tc>
          <w:tcPr>
            <w:tcW w:w="4374" w:type="dxa"/>
            <w:shd w:val="clear" w:color="auto" w:fill="auto"/>
            <w:noWrap/>
            <w:vAlign w:val="bottom"/>
            <w:hideMark/>
          </w:tcPr>
          <w:p w14:paraId="3D81EE7D" w14:textId="77777777" w:rsidR="00325C80" w:rsidRPr="00325C80" w:rsidRDefault="00325C80" w:rsidP="00325C80">
            <w:pPr>
              <w:spacing w:after="0" w:line="240" w:lineRule="auto"/>
              <w:rPr>
                <w:rFonts w:ascii="Calibri" w:eastAsia="Times New Roman" w:hAnsi="Calibri" w:cs="Times New Roman"/>
                <w:color w:val="000000"/>
              </w:rPr>
            </w:pPr>
          </w:p>
        </w:tc>
      </w:tr>
      <w:tr w:rsidR="00942651" w:rsidRPr="00325C80" w14:paraId="4070F1FA" w14:textId="77777777" w:rsidTr="00942651">
        <w:trPr>
          <w:trHeight w:val="300"/>
        </w:trPr>
        <w:tc>
          <w:tcPr>
            <w:tcW w:w="1023" w:type="dxa"/>
            <w:shd w:val="clear" w:color="auto" w:fill="auto"/>
            <w:noWrap/>
            <w:vAlign w:val="bottom"/>
            <w:hideMark/>
          </w:tcPr>
          <w:p w14:paraId="711F4B23" w14:textId="77777777" w:rsidR="00325C80" w:rsidRPr="00325C80" w:rsidRDefault="00325C80" w:rsidP="00325C80">
            <w:pPr>
              <w:spacing w:after="0" w:line="240" w:lineRule="auto"/>
              <w:rPr>
                <w:rFonts w:ascii="Calibri" w:eastAsia="Times New Roman" w:hAnsi="Calibri" w:cs="Times New Roman"/>
                <w:b/>
                <w:bCs/>
                <w:color w:val="000000"/>
              </w:rPr>
            </w:pPr>
            <w:r w:rsidRPr="00325C80">
              <w:rPr>
                <w:rFonts w:ascii="Calibri" w:eastAsia="Times New Roman" w:hAnsi="Calibri" w:cs="Times New Roman"/>
                <w:b/>
                <w:bCs/>
                <w:color w:val="000000"/>
              </w:rPr>
              <w:t>TOTAL</w:t>
            </w:r>
          </w:p>
        </w:tc>
        <w:tc>
          <w:tcPr>
            <w:tcW w:w="1153" w:type="dxa"/>
            <w:shd w:val="clear" w:color="auto" w:fill="auto"/>
            <w:noWrap/>
            <w:vAlign w:val="bottom"/>
            <w:hideMark/>
          </w:tcPr>
          <w:p w14:paraId="589263B1" w14:textId="77777777" w:rsidR="00325C80" w:rsidRPr="00325C80" w:rsidRDefault="00325C80" w:rsidP="00325C80">
            <w:pPr>
              <w:spacing w:after="0" w:line="240" w:lineRule="auto"/>
              <w:jc w:val="right"/>
              <w:rPr>
                <w:rFonts w:ascii="Calibri" w:eastAsia="Times New Roman" w:hAnsi="Calibri" w:cs="Times New Roman"/>
                <w:b/>
                <w:bCs/>
                <w:color w:val="000000"/>
              </w:rPr>
            </w:pPr>
            <w:r w:rsidRPr="00325C80">
              <w:rPr>
                <w:rFonts w:ascii="Calibri" w:eastAsia="Times New Roman" w:hAnsi="Calibri" w:cs="Times New Roman"/>
                <w:b/>
                <w:bCs/>
                <w:color w:val="000000"/>
              </w:rPr>
              <w:t>33</w:t>
            </w:r>
          </w:p>
        </w:tc>
        <w:tc>
          <w:tcPr>
            <w:tcW w:w="1268" w:type="dxa"/>
            <w:shd w:val="clear" w:color="auto" w:fill="auto"/>
            <w:noWrap/>
            <w:vAlign w:val="bottom"/>
            <w:hideMark/>
          </w:tcPr>
          <w:p w14:paraId="03075F63" w14:textId="77777777" w:rsidR="00325C80" w:rsidRPr="00325C80" w:rsidRDefault="00325C80" w:rsidP="00325C80">
            <w:pPr>
              <w:spacing w:after="0" w:line="240" w:lineRule="auto"/>
              <w:rPr>
                <w:rFonts w:ascii="Calibri" w:eastAsia="Times New Roman" w:hAnsi="Calibri" w:cs="Times New Roman"/>
                <w:color w:val="000000"/>
              </w:rPr>
            </w:pPr>
          </w:p>
        </w:tc>
        <w:tc>
          <w:tcPr>
            <w:tcW w:w="1428" w:type="dxa"/>
            <w:shd w:val="clear" w:color="auto" w:fill="auto"/>
            <w:noWrap/>
            <w:vAlign w:val="bottom"/>
            <w:hideMark/>
          </w:tcPr>
          <w:p w14:paraId="4CE30386" w14:textId="77777777" w:rsidR="00325C80" w:rsidRPr="00325C80" w:rsidRDefault="00325C80" w:rsidP="00325C80">
            <w:pPr>
              <w:spacing w:after="0" w:line="240" w:lineRule="auto"/>
              <w:rPr>
                <w:rFonts w:ascii="Calibri" w:eastAsia="Times New Roman" w:hAnsi="Calibri" w:cs="Times New Roman"/>
                <w:color w:val="000000"/>
              </w:rPr>
            </w:pPr>
          </w:p>
        </w:tc>
        <w:tc>
          <w:tcPr>
            <w:tcW w:w="222" w:type="dxa"/>
            <w:shd w:val="clear" w:color="auto" w:fill="auto"/>
            <w:noWrap/>
            <w:vAlign w:val="bottom"/>
            <w:hideMark/>
          </w:tcPr>
          <w:p w14:paraId="3C0B0C1E" w14:textId="77777777" w:rsidR="00325C80" w:rsidRPr="00325C80" w:rsidRDefault="00325C80" w:rsidP="00325C80">
            <w:pPr>
              <w:spacing w:after="0" w:line="240" w:lineRule="auto"/>
              <w:rPr>
                <w:rFonts w:ascii="Calibri" w:eastAsia="Times New Roman" w:hAnsi="Calibri" w:cs="Times New Roman"/>
                <w:color w:val="000000"/>
              </w:rPr>
            </w:pPr>
          </w:p>
        </w:tc>
        <w:tc>
          <w:tcPr>
            <w:tcW w:w="4374" w:type="dxa"/>
            <w:shd w:val="clear" w:color="auto" w:fill="auto"/>
            <w:noWrap/>
            <w:vAlign w:val="bottom"/>
            <w:hideMark/>
          </w:tcPr>
          <w:p w14:paraId="0EDC9C9D" w14:textId="77777777" w:rsidR="00325C80" w:rsidRPr="00325C80" w:rsidRDefault="00325C80" w:rsidP="00325C80">
            <w:pPr>
              <w:spacing w:after="0" w:line="240" w:lineRule="auto"/>
              <w:rPr>
                <w:rFonts w:ascii="Calibri" w:eastAsia="Times New Roman" w:hAnsi="Calibri" w:cs="Times New Roman"/>
                <w:color w:val="000000"/>
              </w:rPr>
            </w:pPr>
          </w:p>
        </w:tc>
      </w:tr>
      <w:tr w:rsidR="00325C80" w:rsidRPr="00325C80" w14:paraId="793FEC1A" w14:textId="77777777" w:rsidTr="00942651">
        <w:trPr>
          <w:trHeight w:val="300"/>
        </w:trPr>
        <w:tc>
          <w:tcPr>
            <w:tcW w:w="1023" w:type="dxa"/>
            <w:shd w:val="clear" w:color="auto" w:fill="auto"/>
            <w:noWrap/>
            <w:vAlign w:val="bottom"/>
            <w:hideMark/>
          </w:tcPr>
          <w:p w14:paraId="47FFCD7A" w14:textId="77777777" w:rsidR="00325C80" w:rsidRPr="00325C80" w:rsidRDefault="00325C80" w:rsidP="00325C80">
            <w:pPr>
              <w:spacing w:after="0" w:line="240" w:lineRule="auto"/>
              <w:rPr>
                <w:rFonts w:ascii="Calibri" w:eastAsia="Times New Roman" w:hAnsi="Calibri" w:cs="Times New Roman"/>
                <w:color w:val="000000"/>
              </w:rPr>
            </w:pPr>
          </w:p>
        </w:tc>
        <w:tc>
          <w:tcPr>
            <w:tcW w:w="1153" w:type="dxa"/>
            <w:shd w:val="clear" w:color="auto" w:fill="auto"/>
            <w:noWrap/>
            <w:vAlign w:val="bottom"/>
            <w:hideMark/>
          </w:tcPr>
          <w:p w14:paraId="3B7A8A00" w14:textId="77777777" w:rsidR="00325C80" w:rsidRPr="00325C80" w:rsidRDefault="00325C80" w:rsidP="00325C80">
            <w:pPr>
              <w:spacing w:after="0" w:line="240" w:lineRule="auto"/>
              <w:rPr>
                <w:rFonts w:ascii="Calibri" w:eastAsia="Times New Roman" w:hAnsi="Calibri" w:cs="Times New Roman"/>
                <w:color w:val="000000"/>
              </w:rPr>
            </w:pPr>
          </w:p>
        </w:tc>
        <w:tc>
          <w:tcPr>
            <w:tcW w:w="7292" w:type="dxa"/>
            <w:gridSpan w:val="4"/>
            <w:shd w:val="clear" w:color="auto" w:fill="auto"/>
            <w:noWrap/>
            <w:vAlign w:val="bottom"/>
            <w:hideMark/>
          </w:tcPr>
          <w:p w14:paraId="670D032E"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11 MDs, 14 SOM students, 6 nurses, 2 other</w:t>
            </w:r>
          </w:p>
        </w:tc>
      </w:tr>
      <w:tr w:rsidR="00942651" w:rsidRPr="00325C80" w14:paraId="6467C9BB" w14:textId="77777777" w:rsidTr="00942651">
        <w:trPr>
          <w:trHeight w:val="300"/>
        </w:trPr>
        <w:tc>
          <w:tcPr>
            <w:tcW w:w="1023" w:type="dxa"/>
            <w:shd w:val="clear" w:color="auto" w:fill="auto"/>
            <w:noWrap/>
            <w:vAlign w:val="bottom"/>
            <w:hideMark/>
          </w:tcPr>
          <w:p w14:paraId="24518CF8" w14:textId="77777777" w:rsidR="00325C80" w:rsidRPr="00325C80" w:rsidRDefault="00325C80" w:rsidP="00325C80">
            <w:pPr>
              <w:spacing w:after="0" w:line="240" w:lineRule="auto"/>
              <w:rPr>
                <w:rFonts w:ascii="Calibri" w:eastAsia="Times New Roman" w:hAnsi="Calibri" w:cs="Times New Roman"/>
                <w:color w:val="000000"/>
              </w:rPr>
            </w:pPr>
          </w:p>
        </w:tc>
        <w:tc>
          <w:tcPr>
            <w:tcW w:w="1153" w:type="dxa"/>
            <w:shd w:val="clear" w:color="auto" w:fill="auto"/>
            <w:noWrap/>
            <w:vAlign w:val="bottom"/>
            <w:hideMark/>
          </w:tcPr>
          <w:p w14:paraId="6799D2BE" w14:textId="77777777" w:rsidR="00325C80" w:rsidRPr="00325C80" w:rsidRDefault="00325C80" w:rsidP="00325C80">
            <w:pPr>
              <w:spacing w:after="0" w:line="240" w:lineRule="auto"/>
              <w:rPr>
                <w:rFonts w:ascii="Calibri" w:eastAsia="Times New Roman" w:hAnsi="Calibri" w:cs="Times New Roman"/>
                <w:color w:val="000000"/>
              </w:rPr>
            </w:pPr>
          </w:p>
        </w:tc>
        <w:tc>
          <w:tcPr>
            <w:tcW w:w="1268" w:type="dxa"/>
            <w:shd w:val="clear" w:color="auto" w:fill="auto"/>
            <w:noWrap/>
            <w:vAlign w:val="bottom"/>
            <w:hideMark/>
          </w:tcPr>
          <w:p w14:paraId="1336BC43" w14:textId="77777777" w:rsidR="00325C80" w:rsidRPr="00325C80" w:rsidRDefault="00325C80" w:rsidP="00325C80">
            <w:pPr>
              <w:spacing w:after="0" w:line="240" w:lineRule="auto"/>
              <w:rPr>
                <w:rFonts w:ascii="Calibri" w:eastAsia="Times New Roman" w:hAnsi="Calibri" w:cs="Times New Roman"/>
                <w:color w:val="000000"/>
              </w:rPr>
            </w:pPr>
          </w:p>
        </w:tc>
        <w:tc>
          <w:tcPr>
            <w:tcW w:w="1428" w:type="dxa"/>
            <w:shd w:val="clear" w:color="auto" w:fill="auto"/>
            <w:noWrap/>
            <w:vAlign w:val="bottom"/>
            <w:hideMark/>
          </w:tcPr>
          <w:p w14:paraId="35E105C5" w14:textId="77777777" w:rsidR="00325C80" w:rsidRPr="00325C80" w:rsidRDefault="00325C80" w:rsidP="00325C80">
            <w:pPr>
              <w:spacing w:after="0" w:line="240" w:lineRule="auto"/>
              <w:rPr>
                <w:rFonts w:ascii="Calibri" w:eastAsia="Times New Roman" w:hAnsi="Calibri" w:cs="Times New Roman"/>
                <w:color w:val="000000"/>
              </w:rPr>
            </w:pPr>
          </w:p>
        </w:tc>
        <w:tc>
          <w:tcPr>
            <w:tcW w:w="222" w:type="dxa"/>
            <w:shd w:val="clear" w:color="auto" w:fill="auto"/>
            <w:noWrap/>
            <w:vAlign w:val="bottom"/>
            <w:hideMark/>
          </w:tcPr>
          <w:p w14:paraId="14A72F96" w14:textId="77777777" w:rsidR="00325C80" w:rsidRPr="00325C80" w:rsidRDefault="00325C80" w:rsidP="00325C80">
            <w:pPr>
              <w:spacing w:after="0" w:line="240" w:lineRule="auto"/>
              <w:rPr>
                <w:rFonts w:ascii="Calibri" w:eastAsia="Times New Roman" w:hAnsi="Calibri" w:cs="Times New Roman"/>
                <w:color w:val="000000"/>
              </w:rPr>
            </w:pPr>
          </w:p>
        </w:tc>
        <w:tc>
          <w:tcPr>
            <w:tcW w:w="4374" w:type="dxa"/>
            <w:shd w:val="clear" w:color="auto" w:fill="auto"/>
            <w:noWrap/>
            <w:vAlign w:val="bottom"/>
            <w:hideMark/>
          </w:tcPr>
          <w:p w14:paraId="6CD938E0" w14:textId="77777777" w:rsidR="00325C80" w:rsidRPr="00325C80" w:rsidRDefault="00325C80" w:rsidP="00325C80">
            <w:pPr>
              <w:spacing w:after="0" w:line="240" w:lineRule="auto"/>
              <w:rPr>
                <w:rFonts w:ascii="Calibri" w:eastAsia="Times New Roman" w:hAnsi="Calibri" w:cs="Times New Roman"/>
                <w:color w:val="000000"/>
              </w:rPr>
            </w:pPr>
          </w:p>
        </w:tc>
      </w:tr>
      <w:tr w:rsidR="00325C80" w:rsidRPr="00325C80" w14:paraId="4A3D60ED" w14:textId="77777777" w:rsidTr="00942651">
        <w:trPr>
          <w:trHeight w:val="300"/>
        </w:trPr>
        <w:tc>
          <w:tcPr>
            <w:tcW w:w="1023" w:type="dxa"/>
            <w:shd w:val="clear" w:color="auto" w:fill="auto"/>
            <w:noWrap/>
            <w:vAlign w:val="bottom"/>
            <w:hideMark/>
          </w:tcPr>
          <w:p w14:paraId="7CB2FB8C"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KEY</w:t>
            </w:r>
          </w:p>
        </w:tc>
        <w:tc>
          <w:tcPr>
            <w:tcW w:w="1153" w:type="dxa"/>
            <w:shd w:val="clear" w:color="000000" w:fill="00B050"/>
            <w:noWrap/>
            <w:vAlign w:val="bottom"/>
            <w:hideMark/>
          </w:tcPr>
          <w:p w14:paraId="79692A49"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 </w:t>
            </w:r>
          </w:p>
        </w:tc>
        <w:tc>
          <w:tcPr>
            <w:tcW w:w="7292" w:type="dxa"/>
            <w:gridSpan w:val="4"/>
            <w:shd w:val="clear" w:color="auto" w:fill="auto"/>
            <w:noWrap/>
            <w:vAlign w:val="bottom"/>
            <w:hideMark/>
          </w:tcPr>
          <w:p w14:paraId="5288193F"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 xml:space="preserve">advanced training, e.g. using </w:t>
            </w:r>
            <w:proofErr w:type="spellStart"/>
            <w:r w:rsidRPr="00325C80">
              <w:rPr>
                <w:rFonts w:ascii="Calibri" w:eastAsia="Times New Roman" w:hAnsi="Calibri" w:cs="Times New Roman"/>
                <w:color w:val="000000"/>
              </w:rPr>
              <w:t>MeSH</w:t>
            </w:r>
            <w:proofErr w:type="spellEnd"/>
            <w:r w:rsidRPr="00325C80">
              <w:rPr>
                <w:rFonts w:ascii="Calibri" w:eastAsia="Times New Roman" w:hAnsi="Calibri" w:cs="Times New Roman"/>
                <w:color w:val="000000"/>
              </w:rPr>
              <w:t xml:space="preserve">, plus </w:t>
            </w:r>
            <w:proofErr w:type="spellStart"/>
            <w:r w:rsidRPr="00325C80">
              <w:rPr>
                <w:rFonts w:ascii="Calibri" w:eastAsia="Times New Roman" w:hAnsi="Calibri" w:cs="Times New Roman"/>
                <w:color w:val="000000"/>
              </w:rPr>
              <w:t>NetBadge</w:t>
            </w:r>
            <w:proofErr w:type="spellEnd"/>
            <w:r w:rsidRPr="00325C80">
              <w:rPr>
                <w:rFonts w:ascii="Calibri" w:eastAsia="Times New Roman" w:hAnsi="Calibri" w:cs="Times New Roman"/>
                <w:color w:val="000000"/>
              </w:rPr>
              <w:t>/HSL</w:t>
            </w:r>
          </w:p>
        </w:tc>
      </w:tr>
      <w:tr w:rsidR="00942651" w:rsidRPr="00325C80" w14:paraId="1C40C175" w14:textId="77777777" w:rsidTr="00942651">
        <w:trPr>
          <w:trHeight w:val="300"/>
        </w:trPr>
        <w:tc>
          <w:tcPr>
            <w:tcW w:w="1023" w:type="dxa"/>
            <w:shd w:val="clear" w:color="auto" w:fill="auto"/>
            <w:noWrap/>
            <w:vAlign w:val="bottom"/>
          </w:tcPr>
          <w:p w14:paraId="2FBC322D" w14:textId="77777777" w:rsidR="00942651" w:rsidRPr="00325C80" w:rsidRDefault="00942651" w:rsidP="00325C80">
            <w:pPr>
              <w:spacing w:after="0" w:line="240" w:lineRule="auto"/>
              <w:rPr>
                <w:rFonts w:ascii="Calibri" w:eastAsia="Times New Roman" w:hAnsi="Calibri" w:cs="Times New Roman"/>
                <w:color w:val="000000"/>
              </w:rPr>
            </w:pPr>
          </w:p>
        </w:tc>
        <w:tc>
          <w:tcPr>
            <w:tcW w:w="1153" w:type="dxa"/>
            <w:shd w:val="clear" w:color="auto" w:fill="D99594" w:themeFill="accent2" w:themeFillTint="99"/>
            <w:noWrap/>
            <w:vAlign w:val="bottom"/>
          </w:tcPr>
          <w:p w14:paraId="61DDA629" w14:textId="77777777" w:rsidR="00942651" w:rsidRPr="00325C80" w:rsidRDefault="00942651" w:rsidP="00325C80">
            <w:pPr>
              <w:spacing w:after="0" w:line="240" w:lineRule="auto"/>
              <w:rPr>
                <w:rFonts w:ascii="Calibri" w:eastAsia="Times New Roman" w:hAnsi="Calibri" w:cs="Times New Roman"/>
                <w:color w:val="000000"/>
              </w:rPr>
            </w:pPr>
          </w:p>
        </w:tc>
        <w:tc>
          <w:tcPr>
            <w:tcW w:w="7292" w:type="dxa"/>
            <w:gridSpan w:val="4"/>
            <w:shd w:val="clear" w:color="auto" w:fill="auto"/>
            <w:noWrap/>
            <w:vAlign w:val="bottom"/>
          </w:tcPr>
          <w:p w14:paraId="0F3C6D7B" w14:textId="77777777" w:rsidR="00942651" w:rsidRPr="00325C80" w:rsidRDefault="00942651" w:rsidP="00325C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intermediate &amp; advanced, NOT </w:t>
            </w:r>
            <w:proofErr w:type="spellStart"/>
            <w:r>
              <w:rPr>
                <w:rFonts w:ascii="Calibri" w:eastAsia="Times New Roman" w:hAnsi="Calibri" w:cs="Times New Roman"/>
                <w:color w:val="000000"/>
              </w:rPr>
              <w:t>NetBadge</w:t>
            </w:r>
            <w:proofErr w:type="spellEnd"/>
          </w:p>
        </w:tc>
      </w:tr>
      <w:tr w:rsidR="00325C80" w:rsidRPr="00325C80" w14:paraId="3AE4251D" w14:textId="77777777" w:rsidTr="00942651">
        <w:trPr>
          <w:trHeight w:val="300"/>
        </w:trPr>
        <w:tc>
          <w:tcPr>
            <w:tcW w:w="1023" w:type="dxa"/>
            <w:shd w:val="clear" w:color="auto" w:fill="auto"/>
            <w:noWrap/>
            <w:vAlign w:val="bottom"/>
            <w:hideMark/>
          </w:tcPr>
          <w:p w14:paraId="7B4A5AB3" w14:textId="77777777" w:rsidR="00325C80" w:rsidRPr="00325C80" w:rsidRDefault="00325C80" w:rsidP="00325C80">
            <w:pPr>
              <w:spacing w:after="0" w:line="240" w:lineRule="auto"/>
              <w:rPr>
                <w:rFonts w:ascii="Calibri" w:eastAsia="Times New Roman" w:hAnsi="Calibri" w:cs="Times New Roman"/>
                <w:color w:val="000000"/>
              </w:rPr>
            </w:pPr>
          </w:p>
        </w:tc>
        <w:tc>
          <w:tcPr>
            <w:tcW w:w="1153" w:type="dxa"/>
            <w:shd w:val="clear" w:color="000000" w:fill="00B0F0"/>
            <w:noWrap/>
            <w:vAlign w:val="bottom"/>
            <w:hideMark/>
          </w:tcPr>
          <w:p w14:paraId="6E8683E1"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 </w:t>
            </w:r>
          </w:p>
        </w:tc>
        <w:tc>
          <w:tcPr>
            <w:tcW w:w="7292" w:type="dxa"/>
            <w:gridSpan w:val="4"/>
            <w:shd w:val="clear" w:color="auto" w:fill="auto"/>
            <w:noWrap/>
            <w:vAlign w:val="bottom"/>
            <w:hideMark/>
          </w:tcPr>
          <w:p w14:paraId="397E3C82"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beginner training, e.g. how to email a PDF to yourself</w:t>
            </w:r>
          </w:p>
        </w:tc>
      </w:tr>
      <w:tr w:rsidR="00325C80" w:rsidRPr="00325C80" w14:paraId="7AF72AC3" w14:textId="77777777" w:rsidTr="00942651">
        <w:trPr>
          <w:trHeight w:val="300"/>
        </w:trPr>
        <w:tc>
          <w:tcPr>
            <w:tcW w:w="1023" w:type="dxa"/>
            <w:shd w:val="clear" w:color="auto" w:fill="auto"/>
            <w:noWrap/>
            <w:vAlign w:val="bottom"/>
            <w:hideMark/>
          </w:tcPr>
          <w:p w14:paraId="5D7093DD" w14:textId="77777777" w:rsidR="00325C80" w:rsidRPr="00325C80" w:rsidRDefault="00325C80" w:rsidP="00325C80">
            <w:pPr>
              <w:spacing w:after="0" w:line="240" w:lineRule="auto"/>
              <w:rPr>
                <w:rFonts w:ascii="Calibri" w:eastAsia="Times New Roman" w:hAnsi="Calibri" w:cs="Times New Roman"/>
                <w:color w:val="000000"/>
              </w:rPr>
            </w:pPr>
          </w:p>
        </w:tc>
        <w:tc>
          <w:tcPr>
            <w:tcW w:w="1153" w:type="dxa"/>
            <w:shd w:val="clear" w:color="000000" w:fill="FFC000"/>
            <w:noWrap/>
            <w:vAlign w:val="bottom"/>
            <w:hideMark/>
          </w:tcPr>
          <w:p w14:paraId="42E56651" w14:textId="77777777" w:rsidR="00325C80" w:rsidRPr="00325C80" w:rsidRDefault="00325C80" w:rsidP="00325C80">
            <w:pPr>
              <w:spacing w:after="0" w:line="240" w:lineRule="auto"/>
              <w:rPr>
                <w:rFonts w:ascii="Calibri" w:eastAsia="Times New Roman" w:hAnsi="Calibri" w:cs="Times New Roman"/>
                <w:color w:val="000000"/>
              </w:rPr>
            </w:pPr>
            <w:r w:rsidRPr="00325C80">
              <w:rPr>
                <w:rFonts w:ascii="Calibri" w:eastAsia="Times New Roman" w:hAnsi="Calibri" w:cs="Times New Roman"/>
                <w:color w:val="000000"/>
              </w:rPr>
              <w:t> </w:t>
            </w:r>
          </w:p>
        </w:tc>
        <w:tc>
          <w:tcPr>
            <w:tcW w:w="2918" w:type="dxa"/>
            <w:gridSpan w:val="3"/>
            <w:shd w:val="clear" w:color="auto" w:fill="auto"/>
            <w:noWrap/>
            <w:vAlign w:val="bottom"/>
            <w:hideMark/>
          </w:tcPr>
          <w:p w14:paraId="759313E1" w14:textId="77777777" w:rsidR="00325C80" w:rsidRPr="00325C80" w:rsidRDefault="00325C80" w:rsidP="00325C80">
            <w:pPr>
              <w:spacing w:after="0" w:line="240" w:lineRule="auto"/>
              <w:rPr>
                <w:rFonts w:ascii="Calibri" w:eastAsia="Times New Roman" w:hAnsi="Calibri" w:cs="Times New Roman"/>
                <w:color w:val="000000"/>
              </w:rPr>
            </w:pPr>
            <w:proofErr w:type="spellStart"/>
            <w:r w:rsidRPr="00325C80">
              <w:rPr>
                <w:rFonts w:ascii="Calibri" w:eastAsia="Times New Roman" w:hAnsi="Calibri" w:cs="Times New Roman"/>
                <w:color w:val="000000"/>
              </w:rPr>
              <w:t>NetBadge</w:t>
            </w:r>
            <w:proofErr w:type="spellEnd"/>
            <w:r w:rsidRPr="00325C80">
              <w:rPr>
                <w:rFonts w:ascii="Calibri" w:eastAsia="Times New Roman" w:hAnsi="Calibri" w:cs="Times New Roman"/>
                <w:color w:val="000000"/>
              </w:rPr>
              <w:t>/HSL training</w:t>
            </w:r>
          </w:p>
        </w:tc>
        <w:tc>
          <w:tcPr>
            <w:tcW w:w="4374" w:type="dxa"/>
            <w:shd w:val="clear" w:color="auto" w:fill="auto"/>
            <w:noWrap/>
            <w:vAlign w:val="bottom"/>
            <w:hideMark/>
          </w:tcPr>
          <w:p w14:paraId="266E9281" w14:textId="77777777" w:rsidR="00325C80" w:rsidRPr="00325C80" w:rsidRDefault="00325C80" w:rsidP="00325C80">
            <w:pPr>
              <w:spacing w:after="0" w:line="240" w:lineRule="auto"/>
              <w:rPr>
                <w:rFonts w:ascii="Calibri" w:eastAsia="Times New Roman" w:hAnsi="Calibri" w:cs="Times New Roman"/>
                <w:color w:val="000000"/>
              </w:rPr>
            </w:pPr>
          </w:p>
        </w:tc>
      </w:tr>
    </w:tbl>
    <w:p w14:paraId="77307B1D" w14:textId="77777777" w:rsidR="00C65850" w:rsidRPr="00325C80" w:rsidRDefault="0067204F" w:rsidP="00C65850">
      <w:pPr>
        <w:spacing w:after="240"/>
        <w:rPr>
          <w:b/>
          <w:color w:val="333333"/>
          <w:sz w:val="24"/>
          <w:szCs w:val="24"/>
          <w:shd w:val="clear" w:color="auto" w:fill="FFFFFF"/>
        </w:rPr>
      </w:pPr>
      <w:r w:rsidRPr="00325C80">
        <w:rPr>
          <w:b/>
          <w:color w:val="333333"/>
          <w:sz w:val="24"/>
          <w:szCs w:val="24"/>
          <w:shd w:val="clear" w:color="auto" w:fill="FFFFFF"/>
        </w:rPr>
        <w:br/>
      </w:r>
    </w:p>
    <w:sectPr w:rsidR="00C65850" w:rsidRPr="00325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50"/>
    <w:rsid w:val="0011207F"/>
    <w:rsid w:val="001A507C"/>
    <w:rsid w:val="00276D72"/>
    <w:rsid w:val="00306AF0"/>
    <w:rsid w:val="00325C80"/>
    <w:rsid w:val="003C056A"/>
    <w:rsid w:val="003D72A3"/>
    <w:rsid w:val="00425BBA"/>
    <w:rsid w:val="005752CD"/>
    <w:rsid w:val="00662B7F"/>
    <w:rsid w:val="0067204F"/>
    <w:rsid w:val="0075010D"/>
    <w:rsid w:val="00756668"/>
    <w:rsid w:val="007E7585"/>
    <w:rsid w:val="00832DD8"/>
    <w:rsid w:val="008A0079"/>
    <w:rsid w:val="00942651"/>
    <w:rsid w:val="009772F6"/>
    <w:rsid w:val="00995E66"/>
    <w:rsid w:val="009E0783"/>
    <w:rsid w:val="00BA4C1E"/>
    <w:rsid w:val="00C65850"/>
    <w:rsid w:val="00C665F6"/>
    <w:rsid w:val="00CD5732"/>
    <w:rsid w:val="00D15EFF"/>
    <w:rsid w:val="00E63478"/>
    <w:rsid w:val="00E86C23"/>
    <w:rsid w:val="00EC7C93"/>
    <w:rsid w:val="00F534BB"/>
    <w:rsid w:val="00FF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B17A"/>
  <w15:docId w15:val="{6A061979-1F3D-4D51-BB9F-A845C458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850"/>
    <w:pPr>
      <w:ind w:left="720"/>
      <w:contextualSpacing/>
    </w:pPr>
  </w:style>
  <w:style w:type="character" w:styleId="Hyperlink">
    <w:name w:val="Hyperlink"/>
    <w:basedOn w:val="DefaultParagraphFont"/>
    <w:uiPriority w:val="99"/>
    <w:unhideWhenUsed/>
    <w:rsid w:val="00995E66"/>
    <w:rPr>
      <w:color w:val="0000FF" w:themeColor="hyperlink"/>
      <w:u w:val="single"/>
    </w:rPr>
  </w:style>
  <w:style w:type="character" w:styleId="FollowedHyperlink">
    <w:name w:val="FollowedHyperlink"/>
    <w:basedOn w:val="DefaultParagraphFont"/>
    <w:uiPriority w:val="99"/>
    <w:semiHidden/>
    <w:unhideWhenUsed/>
    <w:rsid w:val="0011207F"/>
    <w:rPr>
      <w:color w:val="800080" w:themeColor="followedHyperlink"/>
      <w:u w:val="single"/>
    </w:rPr>
  </w:style>
  <w:style w:type="paragraph" w:styleId="BalloonText">
    <w:name w:val="Balloon Text"/>
    <w:basedOn w:val="Normal"/>
    <w:link w:val="BalloonTextChar"/>
    <w:uiPriority w:val="99"/>
    <w:semiHidden/>
    <w:unhideWhenUsed/>
    <w:rsid w:val="00E6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69849">
      <w:bodyDiv w:val="1"/>
      <w:marLeft w:val="0"/>
      <w:marRight w:val="0"/>
      <w:marTop w:val="0"/>
      <w:marBottom w:val="0"/>
      <w:divBdr>
        <w:top w:val="none" w:sz="0" w:space="0" w:color="auto"/>
        <w:left w:val="none" w:sz="0" w:space="0" w:color="auto"/>
        <w:bottom w:val="none" w:sz="0" w:space="0" w:color="auto"/>
        <w:right w:val="none" w:sz="0" w:space="0" w:color="auto"/>
      </w:divBdr>
    </w:div>
    <w:div w:id="1608930344">
      <w:bodyDiv w:val="1"/>
      <w:marLeft w:val="0"/>
      <w:marRight w:val="0"/>
      <w:marTop w:val="0"/>
      <w:marBottom w:val="0"/>
      <w:divBdr>
        <w:top w:val="none" w:sz="0" w:space="0" w:color="auto"/>
        <w:left w:val="none" w:sz="0" w:space="0" w:color="auto"/>
        <w:bottom w:val="none" w:sz="0" w:space="0" w:color="auto"/>
        <w:right w:val="none" w:sz="0" w:space="0" w:color="auto"/>
      </w:divBdr>
    </w:div>
    <w:div w:id="19261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otos.app.goo.gl/Ve7FuB3U8muWTmHw7" TargetMode="External"/><Relationship Id="rId5" Type="http://schemas.openxmlformats.org/officeDocument/2006/relationships/hyperlink" Target="https://virginia.box.com/s/afkfm6hla8mmhtlym0q7oxfqieg2h5lf" TargetMode="External"/><Relationship Id="rId4" Type="http://schemas.openxmlformats.org/officeDocument/2006/relationships/hyperlink" Target="https://virginia.box.com/s/smvoao4va17iw37v3a48rlko79j37u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Witman, Lydia H *HS</dc:creator>
  <cp:lastModifiedBy>Mary Langman</cp:lastModifiedBy>
  <cp:revision>2</cp:revision>
  <cp:lastPrinted>2019-02-22T17:58:00Z</cp:lastPrinted>
  <dcterms:created xsi:type="dcterms:W3CDTF">2019-02-22T18:04:00Z</dcterms:created>
  <dcterms:modified xsi:type="dcterms:W3CDTF">2019-02-22T18:04:00Z</dcterms:modified>
</cp:coreProperties>
</file>